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87D43" w14:textId="3BFC665D" w:rsidR="008519BA" w:rsidRPr="00532B92" w:rsidRDefault="00532B92" w:rsidP="004727E1">
      <w:pPr>
        <w:jc w:val="center"/>
        <w:rPr>
          <w:b/>
          <w:bCs/>
          <w:lang w:val="en-CA"/>
        </w:rPr>
      </w:pPr>
      <w:r>
        <w:rPr>
          <w:noProof/>
        </w:rPr>
        <w:drawing>
          <wp:inline distT="0" distB="0" distL="0" distR="0" wp14:anchorId="65B21439" wp14:editId="7BBEC192">
            <wp:extent cx="1562100" cy="666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62100" cy="666750"/>
                    </a:xfrm>
                    <a:prstGeom prst="rect">
                      <a:avLst/>
                    </a:prstGeom>
                  </pic:spPr>
                </pic:pic>
              </a:graphicData>
            </a:graphic>
          </wp:inline>
        </w:drawing>
      </w:r>
    </w:p>
    <w:p w14:paraId="6B922E54" w14:textId="2AE8AC95" w:rsidR="00EC34C0" w:rsidRDefault="5BD9ACB4" w:rsidP="2A63B8EE">
      <w:pPr>
        <w:spacing w:line="240" w:lineRule="auto"/>
        <w:jc w:val="center"/>
        <w:rPr>
          <w:b/>
          <w:bCs/>
          <w:color w:val="538135" w:themeColor="accent6" w:themeShade="BF"/>
          <w:sz w:val="24"/>
          <w:szCs w:val="24"/>
          <w:lang w:val="en-CA"/>
        </w:rPr>
      </w:pPr>
      <w:r w:rsidRPr="00EC34C0">
        <w:rPr>
          <w:b/>
          <w:bCs/>
          <w:color w:val="538135" w:themeColor="accent6" w:themeShade="BF"/>
          <w:sz w:val="24"/>
          <w:szCs w:val="24"/>
          <w:lang w:val="en-CA"/>
        </w:rPr>
        <w:t>S</w:t>
      </w:r>
      <w:r w:rsidR="00EC34C0">
        <w:rPr>
          <w:b/>
          <w:bCs/>
          <w:color w:val="538135" w:themeColor="accent6" w:themeShade="BF"/>
          <w:sz w:val="24"/>
          <w:szCs w:val="24"/>
          <w:lang w:val="en-CA"/>
        </w:rPr>
        <w:t>UPPORT DOCUMENT</w:t>
      </w:r>
    </w:p>
    <w:p w14:paraId="180E1F28" w14:textId="77777777" w:rsidR="00F16858" w:rsidRDefault="00F16858" w:rsidP="2A63B8EE">
      <w:pPr>
        <w:spacing w:line="240" w:lineRule="auto"/>
        <w:jc w:val="center"/>
        <w:rPr>
          <w:b/>
          <w:bCs/>
          <w:sz w:val="24"/>
          <w:szCs w:val="24"/>
          <w:lang w:val="en-CA"/>
        </w:rPr>
      </w:pPr>
    </w:p>
    <w:p w14:paraId="3B31A3E6" w14:textId="67CF5574" w:rsidR="00EC34C0" w:rsidRPr="00EC34C0" w:rsidRDefault="00EC34C0" w:rsidP="2A63B8EE">
      <w:pPr>
        <w:spacing w:line="240" w:lineRule="auto"/>
        <w:jc w:val="center"/>
        <w:rPr>
          <w:b/>
          <w:bCs/>
          <w:sz w:val="24"/>
          <w:szCs w:val="24"/>
          <w:lang w:val="en-CA"/>
        </w:rPr>
      </w:pPr>
      <w:r w:rsidRPr="00EC34C0">
        <w:rPr>
          <w:b/>
          <w:bCs/>
          <w:sz w:val="24"/>
          <w:szCs w:val="24"/>
          <w:lang w:val="en-CA"/>
        </w:rPr>
        <w:t>Introduction to ACGC</w:t>
      </w:r>
    </w:p>
    <w:p w14:paraId="6EA2D825" w14:textId="472510FA" w:rsidR="00EC34C0" w:rsidRPr="00532B92" w:rsidRDefault="00EC34C0" w:rsidP="00EC34C0">
      <w:pPr>
        <w:rPr>
          <w:sz w:val="24"/>
          <w:szCs w:val="24"/>
          <w:lang w:val="en-CA"/>
        </w:rPr>
      </w:pPr>
      <w:r w:rsidRPr="00532B92">
        <w:rPr>
          <w:sz w:val="24"/>
          <w:szCs w:val="24"/>
          <w:lang w:val="en-CA"/>
        </w:rPr>
        <w:t xml:space="preserve">This activity is intended for all school staff member who wish to become familiar with the Academic and Career Guidance Content (ACGC).  It is intended to complement the Introduction to COSP video.  In fact, the following activity proposes the viewing of a video with 10 questions associated with it, </w:t>
      </w:r>
      <w:r w:rsidR="00532B92" w:rsidRPr="00532B92">
        <w:rPr>
          <w:sz w:val="24"/>
          <w:szCs w:val="24"/>
          <w:lang w:val="en-CA"/>
        </w:rPr>
        <w:t>to</w:t>
      </w:r>
      <w:r w:rsidRPr="00532B92">
        <w:rPr>
          <w:sz w:val="24"/>
          <w:szCs w:val="24"/>
          <w:lang w:val="en-CA"/>
        </w:rPr>
        <w:t xml:space="preserve"> promote better retention of the video’s content and to support the understanding of the Ministère de l'Éducation's orientations </w:t>
      </w:r>
      <w:r w:rsidR="00532B92" w:rsidRPr="00532B92">
        <w:rPr>
          <w:sz w:val="24"/>
          <w:szCs w:val="24"/>
          <w:lang w:val="en-CA"/>
        </w:rPr>
        <w:t>regarding</w:t>
      </w:r>
      <w:r w:rsidRPr="00532B92">
        <w:rPr>
          <w:sz w:val="24"/>
          <w:szCs w:val="24"/>
          <w:lang w:val="en-CA"/>
        </w:rPr>
        <w:t xml:space="preserve"> the ACGC. The questionnaire and its answers are included in this document.  </w:t>
      </w:r>
    </w:p>
    <w:p w14:paraId="4969EE04" w14:textId="77777777" w:rsidR="00F16858" w:rsidRDefault="00F16858" w:rsidP="00EC34C0">
      <w:pPr>
        <w:rPr>
          <w:b/>
          <w:bCs/>
          <w:sz w:val="24"/>
          <w:szCs w:val="24"/>
          <w:lang w:val="en-CA"/>
        </w:rPr>
      </w:pPr>
    </w:p>
    <w:p w14:paraId="784AEDFD" w14:textId="26709DFE" w:rsidR="00EC34C0" w:rsidRPr="00532B92" w:rsidRDefault="00EC34C0" w:rsidP="00EC34C0">
      <w:pPr>
        <w:rPr>
          <w:b/>
          <w:bCs/>
          <w:sz w:val="24"/>
          <w:szCs w:val="24"/>
          <w:lang w:val="en-CA"/>
        </w:rPr>
      </w:pPr>
      <w:r w:rsidRPr="00532B92">
        <w:rPr>
          <w:b/>
          <w:bCs/>
          <w:sz w:val="24"/>
          <w:szCs w:val="24"/>
          <w:lang w:val="en-CA"/>
        </w:rPr>
        <w:t xml:space="preserve">Suggested instructions for the activity: </w:t>
      </w:r>
    </w:p>
    <w:p w14:paraId="6D98E823" w14:textId="481A7AF9" w:rsidR="00EC34C0" w:rsidRPr="00532B92" w:rsidRDefault="00EC34C0" w:rsidP="00B57ADF">
      <w:pPr>
        <w:spacing w:line="276" w:lineRule="auto"/>
        <w:rPr>
          <w:sz w:val="24"/>
          <w:szCs w:val="24"/>
          <w:lang w:val="en-CA"/>
        </w:rPr>
      </w:pPr>
      <w:r w:rsidRPr="00532B92">
        <w:rPr>
          <w:sz w:val="24"/>
          <w:szCs w:val="24"/>
          <w:lang w:val="en-CA"/>
        </w:rPr>
        <w:t xml:space="preserve">1- First, inform the staff members that they will be shown a 10-minute video, the Introduction to ACGC, and that they will have to answer questions related to its content. </w:t>
      </w:r>
    </w:p>
    <w:p w14:paraId="0108D327" w14:textId="77777777" w:rsidR="00B57ADF" w:rsidRDefault="00EC34C0" w:rsidP="00B57ADF">
      <w:pPr>
        <w:spacing w:line="276" w:lineRule="auto"/>
        <w:rPr>
          <w:sz w:val="24"/>
          <w:szCs w:val="24"/>
          <w:lang w:val="en-CA"/>
        </w:rPr>
      </w:pPr>
      <w:r w:rsidRPr="00532B92">
        <w:rPr>
          <w:sz w:val="24"/>
          <w:szCs w:val="24"/>
          <w:lang w:val="en-CA"/>
        </w:rPr>
        <w:t>2- Then, distribute the questionnaire related to the video.  Time may be allowed for people to read the various questions before viewing the video.</w:t>
      </w:r>
    </w:p>
    <w:p w14:paraId="2AE55EF4" w14:textId="011D7FFF" w:rsidR="00EC34C0" w:rsidRPr="00532B92" w:rsidRDefault="00EC34C0" w:rsidP="00B57ADF">
      <w:pPr>
        <w:spacing w:line="276" w:lineRule="auto"/>
        <w:rPr>
          <w:sz w:val="24"/>
          <w:szCs w:val="24"/>
          <w:lang w:val="en-CA"/>
        </w:rPr>
      </w:pPr>
      <w:r w:rsidRPr="00532B92">
        <w:rPr>
          <w:sz w:val="24"/>
          <w:szCs w:val="24"/>
          <w:lang w:val="en-CA"/>
        </w:rPr>
        <w:t xml:space="preserve">3- As a group, invite staff members to view the Introduction to ACGC video.  </w:t>
      </w:r>
    </w:p>
    <w:p w14:paraId="5B6FB714" w14:textId="77777777" w:rsidR="00F16858" w:rsidRPr="00B57ADF" w:rsidRDefault="00F16858" w:rsidP="00EC34C0">
      <w:pPr>
        <w:rPr>
          <w:b/>
          <w:bCs/>
          <w:sz w:val="2"/>
          <w:szCs w:val="2"/>
          <w:lang w:val="en-CA"/>
        </w:rPr>
      </w:pPr>
    </w:p>
    <w:p w14:paraId="3C7873EF" w14:textId="7FDCF9FF" w:rsidR="00EC34C0" w:rsidRPr="00532B92" w:rsidRDefault="00EC34C0" w:rsidP="00EC34C0">
      <w:pPr>
        <w:rPr>
          <w:b/>
          <w:bCs/>
          <w:sz w:val="24"/>
          <w:szCs w:val="24"/>
          <w:lang w:val="en-CA"/>
        </w:rPr>
      </w:pPr>
      <w:r w:rsidRPr="00532B92">
        <w:rPr>
          <w:b/>
          <w:bCs/>
          <w:sz w:val="24"/>
          <w:szCs w:val="24"/>
          <w:lang w:val="en-CA"/>
        </w:rPr>
        <w:t xml:space="preserve">There are two ways to access the video through the following links: </w:t>
      </w:r>
    </w:p>
    <w:p w14:paraId="6BCA66F9" w14:textId="2BE9DD58" w:rsidR="00532B92" w:rsidRPr="00532B92" w:rsidRDefault="00EC34C0" w:rsidP="00EC34C0">
      <w:pPr>
        <w:rPr>
          <w:sz w:val="24"/>
          <w:szCs w:val="24"/>
          <w:lang w:val="en-CA"/>
        </w:rPr>
      </w:pPr>
      <w:r w:rsidRPr="00532B92">
        <w:rPr>
          <w:sz w:val="24"/>
          <w:szCs w:val="24"/>
          <w:lang w:val="en-CA"/>
        </w:rPr>
        <w:t xml:space="preserve">- Vibe platform link on the home page: </w:t>
      </w:r>
      <w:hyperlink r:id="rId12" w:history="1">
        <w:r w:rsidR="00532B92" w:rsidRPr="00532B92">
          <w:rPr>
            <w:rStyle w:val="Lienhypertexte"/>
            <w:sz w:val="24"/>
            <w:szCs w:val="24"/>
            <w:lang w:val="en-CA"/>
          </w:rPr>
          <w:t>https://cosp.education.gouv.qc.ca</w:t>
        </w:r>
      </w:hyperlink>
    </w:p>
    <w:p w14:paraId="2635C8C0" w14:textId="45FFD11D" w:rsidR="00EC34C0" w:rsidRDefault="00EC34C0" w:rsidP="00EC34C0">
      <w:pPr>
        <w:rPr>
          <w:rStyle w:val="Lienhypertexte"/>
          <w:sz w:val="24"/>
          <w:szCs w:val="24"/>
          <w:lang w:val="en-CA"/>
        </w:rPr>
      </w:pPr>
      <w:r w:rsidRPr="00532B92">
        <w:rPr>
          <w:sz w:val="24"/>
          <w:szCs w:val="24"/>
          <w:lang w:val="en-CA"/>
        </w:rPr>
        <w:t xml:space="preserve">- </w:t>
      </w:r>
      <w:proofErr w:type="spellStart"/>
      <w:r w:rsidRPr="00532B92">
        <w:rPr>
          <w:sz w:val="24"/>
          <w:szCs w:val="24"/>
          <w:lang w:val="en-CA"/>
        </w:rPr>
        <w:t>Youtube</w:t>
      </w:r>
      <w:proofErr w:type="spellEnd"/>
      <w:r w:rsidRPr="00532B92">
        <w:rPr>
          <w:sz w:val="24"/>
          <w:szCs w:val="24"/>
          <w:lang w:val="en-CA"/>
        </w:rPr>
        <w:t xml:space="preserve"> link: </w:t>
      </w:r>
      <w:hyperlink r:id="rId13" w:history="1">
        <w:r w:rsidR="00532B92" w:rsidRPr="00532B92">
          <w:rPr>
            <w:rStyle w:val="Lienhypertexte"/>
            <w:sz w:val="24"/>
            <w:szCs w:val="24"/>
            <w:lang w:val="en-CA"/>
          </w:rPr>
          <w:t>https://youtu.be/CUOHOyJfKq0</w:t>
        </w:r>
      </w:hyperlink>
    </w:p>
    <w:p w14:paraId="288D9BC7" w14:textId="77777777" w:rsidR="00F16858" w:rsidRPr="00F16858" w:rsidRDefault="00F16858" w:rsidP="00EC34C0">
      <w:pPr>
        <w:rPr>
          <w:sz w:val="6"/>
          <w:szCs w:val="6"/>
          <w:lang w:val="en-CA"/>
        </w:rPr>
      </w:pPr>
    </w:p>
    <w:p w14:paraId="78633886" w14:textId="77777777" w:rsidR="00EC34C0" w:rsidRPr="00532B92" w:rsidRDefault="00EC34C0" w:rsidP="00EC34C0">
      <w:pPr>
        <w:rPr>
          <w:sz w:val="24"/>
          <w:szCs w:val="24"/>
          <w:lang w:val="en-CA"/>
        </w:rPr>
      </w:pPr>
      <w:r w:rsidRPr="00532B92">
        <w:rPr>
          <w:sz w:val="24"/>
          <w:szCs w:val="24"/>
          <w:lang w:val="en-CA"/>
        </w:rPr>
        <w:t xml:space="preserve">4- Then, in small groups, ask the members to answer the questions. </w:t>
      </w:r>
    </w:p>
    <w:p w14:paraId="117C7786" w14:textId="5641E2CD" w:rsidR="00EC34C0" w:rsidRPr="00532B92" w:rsidRDefault="00EC34C0" w:rsidP="00EC34C0">
      <w:pPr>
        <w:rPr>
          <w:sz w:val="24"/>
          <w:szCs w:val="24"/>
          <w:lang w:val="en-CA"/>
        </w:rPr>
      </w:pPr>
      <w:r w:rsidRPr="00532B92">
        <w:rPr>
          <w:sz w:val="24"/>
          <w:szCs w:val="24"/>
          <w:lang w:val="en-CA"/>
        </w:rPr>
        <w:t xml:space="preserve">5- Finally, the </w:t>
      </w:r>
      <w:r w:rsidR="00532B92" w:rsidRPr="00532B92">
        <w:rPr>
          <w:sz w:val="24"/>
          <w:szCs w:val="24"/>
          <w:lang w:val="en-CA"/>
        </w:rPr>
        <w:t>presenter/animator</w:t>
      </w:r>
      <w:r w:rsidRPr="00532B92">
        <w:rPr>
          <w:sz w:val="24"/>
          <w:szCs w:val="24"/>
          <w:lang w:val="en-CA"/>
        </w:rPr>
        <w:t xml:space="preserve"> reviews each question with the members.</w:t>
      </w:r>
    </w:p>
    <w:p w14:paraId="0A0E6A9C" w14:textId="1980A24A" w:rsidR="2A63B8EE" w:rsidRPr="00EC34C0" w:rsidRDefault="5BD9ACB4" w:rsidP="00EC34C0">
      <w:pPr>
        <w:spacing w:line="240" w:lineRule="auto"/>
        <w:jc w:val="center"/>
        <w:rPr>
          <w:b/>
          <w:bCs/>
          <w:sz w:val="24"/>
          <w:szCs w:val="24"/>
          <w:lang w:val="en-CA"/>
        </w:rPr>
      </w:pPr>
      <w:r w:rsidRPr="00EC34C0">
        <w:rPr>
          <w:b/>
          <w:bCs/>
          <w:sz w:val="24"/>
          <w:szCs w:val="24"/>
          <w:lang w:val="en-CA"/>
        </w:rPr>
        <w:t xml:space="preserve"> </w:t>
      </w:r>
    </w:p>
    <w:p w14:paraId="59909C4D" w14:textId="77777777" w:rsidR="00431CE7" w:rsidRPr="00532B92" w:rsidRDefault="00431CE7" w:rsidP="007E34E5">
      <w:pPr>
        <w:spacing w:after="0" w:line="240" w:lineRule="auto"/>
        <w:ind w:firstLine="708"/>
        <w:jc w:val="both"/>
        <w:rPr>
          <w:sz w:val="24"/>
          <w:szCs w:val="24"/>
          <w:lang w:val="en-CA"/>
        </w:rPr>
      </w:pPr>
    </w:p>
    <w:p w14:paraId="100D6FFB" w14:textId="38A6B095" w:rsidR="00A22CC6" w:rsidRPr="0076734A" w:rsidRDefault="00A22CC6" w:rsidP="00A22CC6">
      <w:pPr>
        <w:rPr>
          <w:sz w:val="24"/>
          <w:szCs w:val="24"/>
          <w:lang w:val="en-CA"/>
        </w:rPr>
      </w:pPr>
    </w:p>
    <w:p w14:paraId="6DD1235C" w14:textId="0B467B75" w:rsidR="00532B92" w:rsidRPr="0076734A" w:rsidRDefault="00532B92" w:rsidP="00A22CC6">
      <w:pPr>
        <w:rPr>
          <w:sz w:val="24"/>
          <w:szCs w:val="24"/>
          <w:lang w:val="en-CA"/>
        </w:rPr>
      </w:pPr>
    </w:p>
    <w:p w14:paraId="4A448923" w14:textId="5469A4E6" w:rsidR="003B4F89" w:rsidRDefault="00532B92" w:rsidP="00FF1A96">
      <w:pPr>
        <w:spacing w:after="0" w:line="240" w:lineRule="auto"/>
        <w:jc w:val="center"/>
        <w:rPr>
          <w:b/>
          <w:bCs/>
          <w:color w:val="538135" w:themeColor="accent6" w:themeShade="BF"/>
          <w:sz w:val="24"/>
          <w:szCs w:val="24"/>
        </w:rPr>
      </w:pPr>
      <w:r>
        <w:rPr>
          <w:noProof/>
        </w:rPr>
        <w:lastRenderedPageBreak/>
        <w:drawing>
          <wp:inline distT="0" distB="0" distL="0" distR="0" wp14:anchorId="0B7B27CD" wp14:editId="59753517">
            <wp:extent cx="1488412" cy="635298"/>
            <wp:effectExtent l="0" t="0" r="317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1">
                      <a:extLst>
                        <a:ext uri="{28A0092B-C50C-407E-A947-70E740481C1C}">
                          <a14:useLocalDpi xmlns:a14="http://schemas.microsoft.com/office/drawing/2010/main" val="0"/>
                        </a:ext>
                      </a:extLst>
                    </a:blip>
                    <a:stretch>
                      <a:fillRect/>
                    </a:stretch>
                  </pic:blipFill>
                  <pic:spPr>
                    <a:xfrm>
                      <a:off x="0" y="0"/>
                      <a:ext cx="1488412" cy="635298"/>
                    </a:xfrm>
                    <a:prstGeom prst="rect">
                      <a:avLst/>
                    </a:prstGeom>
                  </pic:spPr>
                </pic:pic>
              </a:graphicData>
            </a:graphic>
          </wp:inline>
        </w:drawing>
      </w:r>
    </w:p>
    <w:p w14:paraId="79CB2BBB" w14:textId="77777777" w:rsidR="00532B92" w:rsidRPr="0076734A" w:rsidRDefault="00532B92" w:rsidP="00532B92">
      <w:pPr>
        <w:spacing w:line="240" w:lineRule="auto"/>
        <w:jc w:val="center"/>
        <w:rPr>
          <w:b/>
          <w:bCs/>
          <w:color w:val="538135" w:themeColor="accent6" w:themeShade="BF"/>
          <w:sz w:val="24"/>
          <w:szCs w:val="24"/>
        </w:rPr>
      </w:pPr>
      <w:r w:rsidRPr="0076734A">
        <w:rPr>
          <w:b/>
          <w:bCs/>
          <w:color w:val="538135" w:themeColor="accent6" w:themeShade="BF"/>
          <w:sz w:val="24"/>
          <w:szCs w:val="24"/>
        </w:rPr>
        <w:t>SUPPORT DOCUMENT</w:t>
      </w:r>
    </w:p>
    <w:p w14:paraId="33149D1B" w14:textId="6A5F693A" w:rsidR="00BC4F5C" w:rsidRPr="0076734A" w:rsidRDefault="00532B92" w:rsidP="74A3307A">
      <w:pPr>
        <w:spacing w:line="240" w:lineRule="auto"/>
        <w:jc w:val="center"/>
        <w:rPr>
          <w:b/>
          <w:bCs/>
          <w:sz w:val="24"/>
          <w:szCs w:val="24"/>
        </w:rPr>
      </w:pPr>
      <w:r w:rsidRPr="0076734A">
        <w:rPr>
          <w:b/>
          <w:bCs/>
          <w:sz w:val="24"/>
          <w:szCs w:val="24"/>
        </w:rPr>
        <w:t>Introduction to ACGC</w:t>
      </w:r>
    </w:p>
    <w:p w14:paraId="483623F0" w14:textId="77777777" w:rsidR="00B57ADF" w:rsidRDefault="00B57ADF" w:rsidP="0052664E">
      <w:pPr>
        <w:ind w:hanging="1276"/>
        <w:rPr>
          <w:b/>
          <w:bCs/>
          <w:sz w:val="26"/>
          <w:szCs w:val="26"/>
        </w:rPr>
      </w:pPr>
    </w:p>
    <w:p w14:paraId="65EDA26C" w14:textId="54EDF754" w:rsidR="00A22CC6" w:rsidRPr="0076734A" w:rsidRDefault="00A22CC6" w:rsidP="0052664E">
      <w:pPr>
        <w:ind w:hanging="1276"/>
        <w:rPr>
          <w:b/>
          <w:bCs/>
          <w:sz w:val="26"/>
          <w:szCs w:val="26"/>
        </w:rPr>
      </w:pPr>
      <w:r w:rsidRPr="0076734A">
        <w:rPr>
          <w:b/>
          <w:bCs/>
          <w:sz w:val="26"/>
          <w:szCs w:val="26"/>
        </w:rPr>
        <w:t>Question</w:t>
      </w:r>
      <w:r w:rsidR="006949E1" w:rsidRPr="0076734A">
        <w:rPr>
          <w:b/>
          <w:bCs/>
          <w:sz w:val="26"/>
          <w:szCs w:val="26"/>
        </w:rPr>
        <w:t>naire</w:t>
      </w:r>
    </w:p>
    <w:tbl>
      <w:tblPr>
        <w:tblStyle w:val="Grilledutableau"/>
        <w:tblW w:w="11199" w:type="dxa"/>
        <w:tblInd w:w="-1281" w:type="dxa"/>
        <w:tblLook w:val="04A0" w:firstRow="1" w:lastRow="0" w:firstColumn="1" w:lastColumn="0" w:noHBand="0" w:noVBand="1"/>
      </w:tblPr>
      <w:tblGrid>
        <w:gridCol w:w="5954"/>
        <w:gridCol w:w="5245"/>
      </w:tblGrid>
      <w:tr w:rsidR="00A22CC6" w:rsidRPr="004464DE" w14:paraId="35D857E9" w14:textId="77777777" w:rsidTr="74A3307A">
        <w:tc>
          <w:tcPr>
            <w:tcW w:w="5954" w:type="dxa"/>
            <w:shd w:val="clear" w:color="auto" w:fill="92D050"/>
          </w:tcPr>
          <w:p w14:paraId="687CF62E" w14:textId="73A5626E" w:rsidR="00A22CC6" w:rsidRPr="004464DE" w:rsidRDefault="00A22CC6" w:rsidP="0031175F">
            <w:pPr>
              <w:jc w:val="center"/>
              <w:rPr>
                <w:b/>
                <w:bCs/>
                <w:sz w:val="28"/>
                <w:szCs w:val="28"/>
              </w:rPr>
            </w:pPr>
            <w:r w:rsidRPr="004464DE">
              <w:rPr>
                <w:b/>
                <w:bCs/>
                <w:sz w:val="28"/>
                <w:szCs w:val="28"/>
              </w:rPr>
              <w:t>Question</w:t>
            </w:r>
            <w:r w:rsidR="007A0588">
              <w:rPr>
                <w:b/>
                <w:bCs/>
                <w:sz w:val="28"/>
                <w:szCs w:val="28"/>
              </w:rPr>
              <w:t>s</w:t>
            </w:r>
          </w:p>
        </w:tc>
        <w:tc>
          <w:tcPr>
            <w:tcW w:w="5245" w:type="dxa"/>
            <w:shd w:val="clear" w:color="auto" w:fill="92D050"/>
          </w:tcPr>
          <w:p w14:paraId="1CFD2099" w14:textId="25853E8D" w:rsidR="00A22CC6" w:rsidRPr="0091499A" w:rsidRDefault="00950B4A" w:rsidP="0031175F">
            <w:pPr>
              <w:jc w:val="center"/>
              <w:rPr>
                <w:b/>
                <w:bCs/>
                <w:sz w:val="28"/>
                <w:szCs w:val="28"/>
                <w:lang w:val="en-CA"/>
              </w:rPr>
            </w:pPr>
            <w:r>
              <w:rPr>
                <w:b/>
                <w:bCs/>
                <w:sz w:val="28"/>
                <w:szCs w:val="28"/>
                <w:lang w:val="en-CA"/>
              </w:rPr>
              <w:t>Answers</w:t>
            </w:r>
          </w:p>
        </w:tc>
      </w:tr>
      <w:tr w:rsidR="00A22CC6" w:rsidRPr="00427ADB" w14:paraId="1782C6BD" w14:textId="77777777" w:rsidTr="74A3307A">
        <w:tc>
          <w:tcPr>
            <w:tcW w:w="5954" w:type="dxa"/>
          </w:tcPr>
          <w:p w14:paraId="47B166AD" w14:textId="02EB26F6" w:rsidR="00A22CC6" w:rsidRPr="00BC4F5C" w:rsidRDefault="00532B92" w:rsidP="0031175F">
            <w:pPr>
              <w:pStyle w:val="Paragraphedeliste"/>
              <w:numPr>
                <w:ilvl w:val="0"/>
                <w:numId w:val="1"/>
              </w:numPr>
              <w:rPr>
                <w:sz w:val="23"/>
                <w:szCs w:val="23"/>
                <w:lang w:val="en-CA"/>
              </w:rPr>
            </w:pPr>
            <w:r w:rsidRPr="00532B92">
              <w:rPr>
                <w:sz w:val="23"/>
                <w:szCs w:val="23"/>
                <w:lang w:val="en-CA"/>
              </w:rPr>
              <w:t xml:space="preserve">What does the acronym </w:t>
            </w:r>
            <w:r>
              <w:rPr>
                <w:sz w:val="23"/>
                <w:szCs w:val="23"/>
                <w:lang w:val="en-CA"/>
              </w:rPr>
              <w:t>ACGC</w:t>
            </w:r>
            <w:r w:rsidRPr="00532B92">
              <w:rPr>
                <w:sz w:val="23"/>
                <w:szCs w:val="23"/>
                <w:lang w:val="en-CA"/>
              </w:rPr>
              <w:t xml:space="preserve"> stand for?</w:t>
            </w:r>
          </w:p>
        </w:tc>
        <w:tc>
          <w:tcPr>
            <w:tcW w:w="5245" w:type="dxa"/>
          </w:tcPr>
          <w:p w14:paraId="7BBCDD4D" w14:textId="77777777" w:rsidR="00A22CC6" w:rsidRPr="00BC4F5C" w:rsidRDefault="00A22CC6" w:rsidP="0031175F">
            <w:pPr>
              <w:rPr>
                <w:sz w:val="23"/>
                <w:szCs w:val="23"/>
                <w:lang w:val="en-CA"/>
              </w:rPr>
            </w:pPr>
          </w:p>
        </w:tc>
      </w:tr>
      <w:tr w:rsidR="00A22CC6" w:rsidRPr="00427ADB" w14:paraId="7597EBB5" w14:textId="77777777" w:rsidTr="74A3307A">
        <w:tc>
          <w:tcPr>
            <w:tcW w:w="5954" w:type="dxa"/>
          </w:tcPr>
          <w:p w14:paraId="0F0F0C91" w14:textId="0CE01612" w:rsidR="00A22CC6" w:rsidRPr="00532B92" w:rsidRDefault="00532B92" w:rsidP="0031175F">
            <w:pPr>
              <w:pStyle w:val="Paragraphedeliste"/>
              <w:numPr>
                <w:ilvl w:val="0"/>
                <w:numId w:val="1"/>
              </w:numPr>
              <w:rPr>
                <w:sz w:val="23"/>
                <w:szCs w:val="23"/>
                <w:lang w:val="en-CA"/>
              </w:rPr>
            </w:pPr>
            <w:r w:rsidRPr="00532B92">
              <w:rPr>
                <w:sz w:val="23"/>
                <w:szCs w:val="23"/>
                <w:lang w:val="en-CA"/>
              </w:rPr>
              <w:t xml:space="preserve">How many content items are there in all in the </w:t>
            </w:r>
            <w:r w:rsidR="00862BEC" w:rsidRPr="00532B92">
              <w:rPr>
                <w:sz w:val="23"/>
                <w:szCs w:val="23"/>
                <w:lang w:val="en-CA"/>
              </w:rPr>
              <w:t>continuum?</w:t>
            </w:r>
          </w:p>
        </w:tc>
        <w:tc>
          <w:tcPr>
            <w:tcW w:w="5245" w:type="dxa"/>
          </w:tcPr>
          <w:p w14:paraId="4F61CA3A" w14:textId="47DD8531" w:rsidR="00A22CC6" w:rsidRPr="00532B92" w:rsidRDefault="00A22CC6" w:rsidP="0031175F">
            <w:pPr>
              <w:rPr>
                <w:sz w:val="23"/>
                <w:szCs w:val="23"/>
                <w:lang w:val="en-CA"/>
              </w:rPr>
            </w:pPr>
          </w:p>
        </w:tc>
      </w:tr>
      <w:tr w:rsidR="00A22CC6" w:rsidRPr="00427ADB" w14:paraId="4E86A0A6" w14:textId="77777777" w:rsidTr="74A3307A">
        <w:tc>
          <w:tcPr>
            <w:tcW w:w="5954" w:type="dxa"/>
          </w:tcPr>
          <w:p w14:paraId="603A7A62" w14:textId="314812C7" w:rsidR="00A22CC6" w:rsidRPr="00FF6714" w:rsidRDefault="00532B92" w:rsidP="2A63B8EE">
            <w:pPr>
              <w:pStyle w:val="Paragraphedeliste"/>
              <w:numPr>
                <w:ilvl w:val="0"/>
                <w:numId w:val="1"/>
              </w:numPr>
              <w:rPr>
                <w:sz w:val="23"/>
                <w:szCs w:val="23"/>
                <w:lang w:val="en-CA"/>
              </w:rPr>
            </w:pPr>
            <w:r w:rsidRPr="00FF6714">
              <w:rPr>
                <w:sz w:val="23"/>
                <w:szCs w:val="23"/>
                <w:lang w:val="en-CA"/>
              </w:rPr>
              <w:t>True or False: The ACGC address the general needs of all students.</w:t>
            </w:r>
            <w:r w:rsidR="6B6FDF3A" w:rsidRPr="00FF6714">
              <w:rPr>
                <w:sz w:val="23"/>
                <w:szCs w:val="23"/>
                <w:lang w:val="en-CA"/>
              </w:rPr>
              <w:t xml:space="preserve"> </w:t>
            </w:r>
          </w:p>
        </w:tc>
        <w:tc>
          <w:tcPr>
            <w:tcW w:w="5245" w:type="dxa"/>
          </w:tcPr>
          <w:p w14:paraId="3E75F6B7" w14:textId="53CDED7D" w:rsidR="00A22CC6" w:rsidRPr="00532B92" w:rsidRDefault="00A22CC6" w:rsidP="0031175F">
            <w:pPr>
              <w:rPr>
                <w:sz w:val="23"/>
                <w:szCs w:val="23"/>
                <w:lang w:val="en-CA"/>
              </w:rPr>
            </w:pPr>
          </w:p>
        </w:tc>
      </w:tr>
      <w:tr w:rsidR="00A22CC6" w:rsidRPr="00427ADB" w14:paraId="35292744" w14:textId="77777777" w:rsidTr="74A3307A">
        <w:tc>
          <w:tcPr>
            <w:tcW w:w="5954" w:type="dxa"/>
          </w:tcPr>
          <w:p w14:paraId="1DCDD5CD" w14:textId="5B42EB41" w:rsidR="00A22CC6" w:rsidRPr="00FF6714" w:rsidRDefault="00A22CC6" w:rsidP="2A63B8EE">
            <w:pPr>
              <w:pStyle w:val="Paragraphedeliste"/>
              <w:numPr>
                <w:ilvl w:val="0"/>
                <w:numId w:val="1"/>
              </w:numPr>
              <w:rPr>
                <w:sz w:val="23"/>
                <w:szCs w:val="23"/>
                <w:lang w:val="en-CA"/>
              </w:rPr>
            </w:pPr>
            <w:r w:rsidRPr="00FF6714">
              <w:rPr>
                <w:sz w:val="23"/>
                <w:szCs w:val="23"/>
                <w:lang w:val="en-CA"/>
              </w:rPr>
              <w:t xml:space="preserve"> </w:t>
            </w:r>
            <w:r w:rsidR="00532B92" w:rsidRPr="00FF6714">
              <w:rPr>
                <w:sz w:val="23"/>
                <w:szCs w:val="23"/>
                <w:lang w:val="en-CA"/>
              </w:rPr>
              <w:t xml:space="preserve">True or False: Since 2021-2022, all the ACGC items must be offered to all students, including students with special needs from Elementary, Cycle Three to Secondary, Cycle </w:t>
            </w:r>
          </w:p>
        </w:tc>
        <w:tc>
          <w:tcPr>
            <w:tcW w:w="5245" w:type="dxa"/>
          </w:tcPr>
          <w:p w14:paraId="7C8FD69C" w14:textId="01ED5BF9" w:rsidR="00A22CC6" w:rsidRPr="00FF6714" w:rsidRDefault="00A22CC6" w:rsidP="0031175F">
            <w:pPr>
              <w:rPr>
                <w:sz w:val="23"/>
                <w:szCs w:val="23"/>
                <w:lang w:val="en-CA"/>
              </w:rPr>
            </w:pPr>
          </w:p>
        </w:tc>
      </w:tr>
      <w:tr w:rsidR="00A22CC6" w:rsidRPr="00427ADB" w14:paraId="47FD2D1A" w14:textId="77777777" w:rsidTr="74A3307A">
        <w:tc>
          <w:tcPr>
            <w:tcW w:w="5954" w:type="dxa"/>
            <w:shd w:val="clear" w:color="auto" w:fill="FFFFFF" w:themeFill="background1"/>
          </w:tcPr>
          <w:p w14:paraId="69545A70" w14:textId="7BE06C19" w:rsidR="003F7595" w:rsidRPr="00FF6714" w:rsidRDefault="00CB108F" w:rsidP="2A63B8EE">
            <w:pPr>
              <w:pStyle w:val="Paragraphedeliste"/>
              <w:numPr>
                <w:ilvl w:val="0"/>
                <w:numId w:val="1"/>
              </w:numPr>
              <w:rPr>
                <w:sz w:val="23"/>
                <w:szCs w:val="23"/>
                <w:lang w:val="en-CA"/>
              </w:rPr>
            </w:pPr>
            <w:r w:rsidRPr="00FF6714">
              <w:rPr>
                <w:sz w:val="23"/>
                <w:szCs w:val="23"/>
                <w:lang w:val="en-CA"/>
              </w:rPr>
              <w:t>Fill in the blanks</w:t>
            </w:r>
            <w:r w:rsidR="3499E6DB" w:rsidRPr="00FF6714">
              <w:rPr>
                <w:sz w:val="23"/>
                <w:szCs w:val="23"/>
                <w:lang w:val="en-CA"/>
              </w:rPr>
              <w:t>:</w:t>
            </w:r>
          </w:p>
          <w:p w14:paraId="4992E5FF" w14:textId="746947AC" w:rsidR="003F7595" w:rsidRPr="00FF6714" w:rsidRDefault="00CB108F" w:rsidP="2A63B8EE">
            <w:pPr>
              <w:pStyle w:val="Paragraphedeliste"/>
              <w:rPr>
                <w:sz w:val="23"/>
                <w:szCs w:val="23"/>
                <w:lang w:val="en-CA"/>
              </w:rPr>
            </w:pPr>
            <w:r w:rsidRPr="00FF6714">
              <w:rPr>
                <w:sz w:val="23"/>
                <w:szCs w:val="23"/>
                <w:lang w:val="en-CA"/>
              </w:rPr>
              <w:t xml:space="preserve">ACGC is compulsory under section 461 of the _______________________ which gives the minister power to </w:t>
            </w:r>
            <w:r w:rsidR="00427ADB" w:rsidRPr="00FF6714">
              <w:rPr>
                <w:sz w:val="23"/>
                <w:szCs w:val="23"/>
                <w:lang w:val="en-CA"/>
              </w:rPr>
              <w:t>prescribe</w:t>
            </w:r>
            <w:r w:rsidR="00AD0CD2" w:rsidRPr="00FF6714">
              <w:rPr>
                <w:sz w:val="23"/>
                <w:szCs w:val="23"/>
                <w:lang w:val="en-CA"/>
              </w:rPr>
              <w:t xml:space="preserve"> content in the _____________________________, specifically, _____________________________________.</w:t>
            </w:r>
          </w:p>
          <w:p w14:paraId="16DA5E60" w14:textId="64667492" w:rsidR="004278AF" w:rsidRPr="00FF6714" w:rsidRDefault="004278AF" w:rsidP="2A63B8EE">
            <w:pPr>
              <w:pStyle w:val="Paragraphedeliste"/>
              <w:rPr>
                <w:sz w:val="23"/>
                <w:szCs w:val="23"/>
                <w:highlight w:val="yellow"/>
                <w:lang w:val="en-CA"/>
              </w:rPr>
            </w:pPr>
          </w:p>
        </w:tc>
        <w:tc>
          <w:tcPr>
            <w:tcW w:w="5245" w:type="dxa"/>
          </w:tcPr>
          <w:p w14:paraId="52635693" w14:textId="472F486F" w:rsidR="00A22CC6" w:rsidRPr="00AD0CD2" w:rsidRDefault="00A22CC6" w:rsidP="0031175F">
            <w:pPr>
              <w:rPr>
                <w:sz w:val="23"/>
                <w:szCs w:val="23"/>
                <w:lang w:val="en-CA"/>
              </w:rPr>
            </w:pPr>
          </w:p>
        </w:tc>
      </w:tr>
      <w:tr w:rsidR="00A22CC6" w:rsidRPr="00427ADB" w14:paraId="08C73D54" w14:textId="77777777" w:rsidTr="74A3307A">
        <w:tc>
          <w:tcPr>
            <w:tcW w:w="5954" w:type="dxa"/>
          </w:tcPr>
          <w:p w14:paraId="56B82745" w14:textId="39BCEC16" w:rsidR="00A22CC6" w:rsidRPr="00AD0CD2" w:rsidRDefault="00AD0CD2" w:rsidP="2A63B8EE">
            <w:pPr>
              <w:pStyle w:val="Paragraphedeliste"/>
              <w:numPr>
                <w:ilvl w:val="0"/>
                <w:numId w:val="1"/>
              </w:numPr>
              <w:rPr>
                <w:sz w:val="23"/>
                <w:szCs w:val="23"/>
                <w:lang w:val="en-CA"/>
              </w:rPr>
            </w:pPr>
            <w:r w:rsidRPr="00AD0CD2">
              <w:rPr>
                <w:sz w:val="23"/>
                <w:szCs w:val="23"/>
                <w:lang w:val="en-CA"/>
              </w:rPr>
              <w:t>What are the three a</w:t>
            </w:r>
            <w:r>
              <w:rPr>
                <w:sz w:val="23"/>
                <w:szCs w:val="23"/>
                <w:lang w:val="en-CA"/>
              </w:rPr>
              <w:t xml:space="preserve">reas of knowledge associated with the </w:t>
            </w:r>
            <w:r w:rsidR="00650717">
              <w:rPr>
                <w:sz w:val="23"/>
                <w:szCs w:val="23"/>
                <w:lang w:val="en-CA"/>
              </w:rPr>
              <w:t>ACGC?</w:t>
            </w:r>
          </w:p>
        </w:tc>
        <w:tc>
          <w:tcPr>
            <w:tcW w:w="5245" w:type="dxa"/>
          </w:tcPr>
          <w:p w14:paraId="71C76053" w14:textId="3E4C6D96" w:rsidR="00A22CC6" w:rsidRPr="00AD0CD2" w:rsidRDefault="00A22CC6" w:rsidP="0031175F">
            <w:pPr>
              <w:rPr>
                <w:sz w:val="23"/>
                <w:szCs w:val="23"/>
                <w:lang w:val="en-CA"/>
              </w:rPr>
            </w:pPr>
          </w:p>
        </w:tc>
      </w:tr>
      <w:tr w:rsidR="00A22CC6" w:rsidRPr="00427ADB" w14:paraId="6068BBC4" w14:textId="77777777" w:rsidTr="74A3307A">
        <w:tc>
          <w:tcPr>
            <w:tcW w:w="5954" w:type="dxa"/>
          </w:tcPr>
          <w:p w14:paraId="5E8865A7" w14:textId="06FA4CB2" w:rsidR="00A22CC6" w:rsidRPr="00650717" w:rsidRDefault="00650717" w:rsidP="2A63B8EE">
            <w:pPr>
              <w:pStyle w:val="Paragraphedeliste"/>
              <w:numPr>
                <w:ilvl w:val="0"/>
                <w:numId w:val="1"/>
              </w:numPr>
              <w:rPr>
                <w:sz w:val="23"/>
                <w:szCs w:val="23"/>
                <w:lang w:val="en-CA"/>
              </w:rPr>
            </w:pPr>
            <w:r w:rsidRPr="00650717">
              <w:rPr>
                <w:sz w:val="23"/>
                <w:szCs w:val="23"/>
                <w:lang w:val="en-CA"/>
              </w:rPr>
              <w:t>What are three essential A</w:t>
            </w:r>
            <w:r>
              <w:rPr>
                <w:sz w:val="23"/>
                <w:szCs w:val="23"/>
                <w:lang w:val="en-CA"/>
              </w:rPr>
              <w:t>CGC components?</w:t>
            </w:r>
          </w:p>
        </w:tc>
        <w:tc>
          <w:tcPr>
            <w:tcW w:w="5245" w:type="dxa"/>
          </w:tcPr>
          <w:p w14:paraId="31B0A2F7" w14:textId="55AADB9C" w:rsidR="003D7A3C" w:rsidRPr="00650717" w:rsidRDefault="003D7A3C" w:rsidP="74A3307A">
            <w:pPr>
              <w:rPr>
                <w:sz w:val="23"/>
                <w:szCs w:val="23"/>
                <w:lang w:val="en-CA"/>
              </w:rPr>
            </w:pPr>
          </w:p>
        </w:tc>
      </w:tr>
      <w:tr w:rsidR="00A22CC6" w:rsidRPr="00427ADB" w14:paraId="32B7C1EE" w14:textId="77777777" w:rsidTr="74A3307A">
        <w:tc>
          <w:tcPr>
            <w:tcW w:w="5954" w:type="dxa"/>
          </w:tcPr>
          <w:p w14:paraId="25DCB4B0" w14:textId="192510F0" w:rsidR="00AE0DB3" w:rsidRPr="001D1F8A" w:rsidRDefault="00650717" w:rsidP="2A63B8EE">
            <w:pPr>
              <w:pStyle w:val="Paragraphedeliste"/>
              <w:numPr>
                <w:ilvl w:val="0"/>
                <w:numId w:val="1"/>
              </w:numPr>
              <w:rPr>
                <w:sz w:val="23"/>
                <w:szCs w:val="23"/>
                <w:lang w:val="en-CA"/>
              </w:rPr>
            </w:pPr>
            <w:r w:rsidRPr="001D1F8A">
              <w:rPr>
                <w:sz w:val="23"/>
                <w:szCs w:val="23"/>
                <w:lang w:val="en-CA"/>
              </w:rPr>
              <w:t xml:space="preserve">Circle the correct </w:t>
            </w:r>
            <w:r w:rsidR="001D1F8A" w:rsidRPr="001D1F8A">
              <w:rPr>
                <w:sz w:val="23"/>
                <w:szCs w:val="23"/>
                <w:lang w:val="en-CA"/>
              </w:rPr>
              <w:t>answer: The Expected Student Learning Out</w:t>
            </w:r>
            <w:r w:rsidR="001D1F8A">
              <w:rPr>
                <w:sz w:val="23"/>
                <w:szCs w:val="23"/>
                <w:lang w:val="en-CA"/>
              </w:rPr>
              <w:t>come refers to</w:t>
            </w:r>
            <w:r w:rsidR="57F861A9" w:rsidRPr="001D1F8A">
              <w:rPr>
                <w:sz w:val="23"/>
                <w:szCs w:val="23"/>
                <w:lang w:val="en-CA"/>
              </w:rPr>
              <w:t>:</w:t>
            </w:r>
          </w:p>
          <w:p w14:paraId="1F0C9A08" w14:textId="1A206F63" w:rsidR="00AE0DB3" w:rsidRPr="0076734A" w:rsidRDefault="57F861A9" w:rsidP="2A63B8EE">
            <w:pPr>
              <w:pStyle w:val="Paragraphedeliste"/>
              <w:rPr>
                <w:sz w:val="23"/>
                <w:szCs w:val="23"/>
                <w:lang w:val="en-CA"/>
              </w:rPr>
            </w:pPr>
            <w:r w:rsidRPr="0076734A">
              <w:rPr>
                <w:b/>
                <w:bCs/>
                <w:sz w:val="23"/>
                <w:szCs w:val="23"/>
                <w:lang w:val="en-CA"/>
              </w:rPr>
              <w:t>a)</w:t>
            </w:r>
            <w:r w:rsidRPr="0076734A">
              <w:rPr>
                <w:sz w:val="23"/>
                <w:szCs w:val="23"/>
                <w:lang w:val="en-CA"/>
              </w:rPr>
              <w:t xml:space="preserve"> </w:t>
            </w:r>
            <w:r w:rsidR="006A5CC5" w:rsidRPr="0076734A">
              <w:rPr>
                <w:sz w:val="23"/>
                <w:szCs w:val="23"/>
                <w:lang w:val="en-CA"/>
              </w:rPr>
              <w:t xml:space="preserve">a </w:t>
            </w:r>
            <w:r w:rsidR="006A5CC5" w:rsidRPr="00FF6714">
              <w:rPr>
                <w:sz w:val="23"/>
                <w:szCs w:val="23"/>
                <w:lang w:val="en-CA"/>
              </w:rPr>
              <w:t>formal evaluation</w:t>
            </w:r>
            <w:r w:rsidR="00833EE3" w:rsidRPr="00FF6714">
              <w:rPr>
                <w:sz w:val="23"/>
                <w:szCs w:val="23"/>
                <w:lang w:val="en-CA"/>
              </w:rPr>
              <w:t>.</w:t>
            </w:r>
          </w:p>
          <w:p w14:paraId="65AA6CCE" w14:textId="720738F1" w:rsidR="00A22CC6" w:rsidRPr="00833EE3" w:rsidRDefault="00AE0DB3" w:rsidP="00AB3F35">
            <w:pPr>
              <w:pStyle w:val="Paragraphedeliste"/>
              <w:rPr>
                <w:sz w:val="23"/>
                <w:szCs w:val="23"/>
                <w:lang w:val="en-CA"/>
              </w:rPr>
            </w:pPr>
            <w:r w:rsidRPr="00833EE3">
              <w:rPr>
                <w:b/>
                <w:bCs/>
                <w:sz w:val="23"/>
                <w:szCs w:val="23"/>
                <w:lang w:val="en-CA"/>
              </w:rPr>
              <w:t>b)</w:t>
            </w:r>
            <w:r w:rsidRPr="00833EE3">
              <w:rPr>
                <w:sz w:val="23"/>
                <w:szCs w:val="23"/>
                <w:lang w:val="en-CA"/>
              </w:rPr>
              <w:t xml:space="preserve"> </w:t>
            </w:r>
            <w:r w:rsidR="00833EE3">
              <w:rPr>
                <w:rStyle w:val="normaltextrun"/>
                <w:rFonts w:ascii="Calibri" w:hAnsi="Calibri" w:cs="Calibri"/>
                <w:color w:val="000000"/>
                <w:shd w:val="clear" w:color="auto" w:fill="FFFFFF"/>
                <w:lang w:val="en-CA"/>
              </w:rPr>
              <w:t>an observable indicator that specifies the learning strategies the student will need to draw on to acquire the ACGC item. It makes it possible to predict what the student will be able to do once they have acquired the learning</w:t>
            </w:r>
            <w:r w:rsidRPr="00833EE3">
              <w:rPr>
                <w:sz w:val="23"/>
                <w:szCs w:val="23"/>
                <w:lang w:val="en-CA"/>
              </w:rPr>
              <w:t>.</w:t>
            </w:r>
          </w:p>
        </w:tc>
        <w:tc>
          <w:tcPr>
            <w:tcW w:w="5245" w:type="dxa"/>
          </w:tcPr>
          <w:p w14:paraId="561D078E" w14:textId="7166A130" w:rsidR="00A22CC6" w:rsidRPr="00833EE3" w:rsidRDefault="00A22CC6" w:rsidP="0031175F">
            <w:pPr>
              <w:rPr>
                <w:sz w:val="23"/>
                <w:szCs w:val="23"/>
                <w:lang w:val="en-CA"/>
              </w:rPr>
            </w:pPr>
          </w:p>
        </w:tc>
      </w:tr>
      <w:tr w:rsidR="00A22CC6" w:rsidRPr="00427ADB" w14:paraId="3EDDABEC" w14:textId="77777777" w:rsidTr="74A3307A">
        <w:tc>
          <w:tcPr>
            <w:tcW w:w="5954" w:type="dxa"/>
          </w:tcPr>
          <w:p w14:paraId="4E979E27" w14:textId="601215AF" w:rsidR="00A22CC6" w:rsidRPr="00833EE3" w:rsidRDefault="00833EE3" w:rsidP="2A63B8EE">
            <w:pPr>
              <w:pStyle w:val="Paragraphedeliste"/>
              <w:numPr>
                <w:ilvl w:val="0"/>
                <w:numId w:val="1"/>
              </w:numPr>
              <w:rPr>
                <w:sz w:val="23"/>
                <w:szCs w:val="23"/>
                <w:lang w:val="en-CA"/>
              </w:rPr>
            </w:pPr>
            <w:r w:rsidRPr="00833EE3">
              <w:rPr>
                <w:rStyle w:val="normaltextrun"/>
                <w:rFonts w:ascii="Calibri" w:hAnsi="Calibri" w:cs="Calibri"/>
                <w:color w:val="000000"/>
                <w:shd w:val="clear" w:color="auto" w:fill="FFFFFF"/>
                <w:lang w:val="en-CA"/>
              </w:rPr>
              <w:t>Provide 3 examples of best practices for ACGC implementation.</w:t>
            </w:r>
          </w:p>
        </w:tc>
        <w:tc>
          <w:tcPr>
            <w:tcW w:w="5245" w:type="dxa"/>
          </w:tcPr>
          <w:p w14:paraId="299B1E14" w14:textId="52A02DFC" w:rsidR="00A22CC6" w:rsidRPr="00833EE3" w:rsidRDefault="00A22CC6" w:rsidP="0031175F">
            <w:pPr>
              <w:rPr>
                <w:sz w:val="23"/>
                <w:szCs w:val="23"/>
                <w:lang w:val="en-CA"/>
              </w:rPr>
            </w:pPr>
          </w:p>
        </w:tc>
      </w:tr>
      <w:tr w:rsidR="00A22CC6" w:rsidRPr="00427ADB" w14:paraId="48BFDB38" w14:textId="77777777" w:rsidTr="74A3307A">
        <w:tc>
          <w:tcPr>
            <w:tcW w:w="5954" w:type="dxa"/>
          </w:tcPr>
          <w:p w14:paraId="59196196" w14:textId="1DC45C44" w:rsidR="00A22CC6" w:rsidRPr="00FF6714" w:rsidRDefault="62172F76" w:rsidP="0031175F">
            <w:pPr>
              <w:pStyle w:val="Paragraphedeliste"/>
              <w:numPr>
                <w:ilvl w:val="0"/>
                <w:numId w:val="1"/>
              </w:numPr>
              <w:rPr>
                <w:sz w:val="23"/>
                <w:szCs w:val="23"/>
                <w:lang w:val="en-CA"/>
              </w:rPr>
            </w:pPr>
            <w:r w:rsidRPr="00FF6714">
              <w:rPr>
                <w:sz w:val="23"/>
                <w:szCs w:val="23"/>
                <w:lang w:val="en-CA"/>
              </w:rPr>
              <w:t xml:space="preserve"> </w:t>
            </w:r>
            <w:r w:rsidR="00FF6714" w:rsidRPr="00FF6714">
              <w:rPr>
                <w:rStyle w:val="normaltextrun"/>
                <w:rFonts w:ascii="Calibri" w:hAnsi="Calibri" w:cs="Calibri"/>
                <w:color w:val="000000"/>
                <w:shd w:val="clear" w:color="auto" w:fill="FFFFFF"/>
                <w:lang w:val="en-CA"/>
              </w:rPr>
              <w:t>True/False: It is up to the school administrator to determine who will cover the ACGC items</w:t>
            </w:r>
            <w:r w:rsidR="0B2181F6" w:rsidRPr="00FF6714">
              <w:rPr>
                <w:sz w:val="23"/>
                <w:szCs w:val="23"/>
                <w:lang w:val="en-CA"/>
              </w:rPr>
              <w:t xml:space="preserve"> </w:t>
            </w:r>
          </w:p>
        </w:tc>
        <w:tc>
          <w:tcPr>
            <w:tcW w:w="5245" w:type="dxa"/>
          </w:tcPr>
          <w:p w14:paraId="3DC1A410" w14:textId="43096B1D" w:rsidR="00A22CC6" w:rsidRPr="00FF6714" w:rsidRDefault="00A22CC6" w:rsidP="0031175F">
            <w:pPr>
              <w:rPr>
                <w:sz w:val="23"/>
                <w:szCs w:val="23"/>
                <w:lang w:val="en-CA"/>
              </w:rPr>
            </w:pPr>
          </w:p>
        </w:tc>
      </w:tr>
    </w:tbl>
    <w:p w14:paraId="7CD3CE87" w14:textId="4E672968" w:rsidR="0002220B" w:rsidRPr="0076734A" w:rsidRDefault="0002220B" w:rsidP="74A3307A">
      <w:pPr>
        <w:spacing w:after="0" w:line="240" w:lineRule="auto"/>
        <w:jc w:val="right"/>
        <w:rPr>
          <w:lang w:val="en-CA"/>
        </w:rPr>
      </w:pPr>
    </w:p>
    <w:p w14:paraId="7FFB3722" w14:textId="574D6B8C" w:rsidR="008960B3" w:rsidRPr="00FF6714" w:rsidRDefault="002609D4" w:rsidP="004727E1">
      <w:pPr>
        <w:spacing w:after="0" w:line="240" w:lineRule="auto"/>
        <w:jc w:val="center"/>
        <w:rPr>
          <w:b/>
          <w:bCs/>
          <w:color w:val="538135" w:themeColor="accent6" w:themeShade="BF"/>
          <w:sz w:val="23"/>
          <w:szCs w:val="23"/>
          <w:lang w:val="en-CA"/>
        </w:rPr>
      </w:pPr>
      <w:r>
        <w:rPr>
          <w:noProof/>
        </w:rPr>
        <w:lastRenderedPageBreak/>
        <w:drawing>
          <wp:inline distT="0" distB="0" distL="0" distR="0" wp14:anchorId="5023C6BB" wp14:editId="4BA29A2D">
            <wp:extent cx="1419225" cy="605767"/>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pic:nvPicPr>
                  <pic:blipFill>
                    <a:blip r:embed="rId11">
                      <a:extLst>
                        <a:ext uri="{28A0092B-C50C-407E-A947-70E740481C1C}">
                          <a14:useLocalDpi xmlns:a14="http://schemas.microsoft.com/office/drawing/2010/main" val="0"/>
                        </a:ext>
                      </a:extLst>
                    </a:blip>
                    <a:stretch>
                      <a:fillRect/>
                    </a:stretch>
                  </pic:blipFill>
                  <pic:spPr>
                    <a:xfrm>
                      <a:off x="0" y="0"/>
                      <a:ext cx="1419225" cy="605767"/>
                    </a:xfrm>
                    <a:prstGeom prst="rect">
                      <a:avLst/>
                    </a:prstGeom>
                  </pic:spPr>
                </pic:pic>
              </a:graphicData>
            </a:graphic>
          </wp:inline>
        </w:drawing>
      </w:r>
    </w:p>
    <w:p w14:paraId="3B8C4665" w14:textId="666BA621" w:rsidR="00D33D49" w:rsidRPr="0076734A" w:rsidRDefault="002609D4" w:rsidP="00D33D49">
      <w:pPr>
        <w:spacing w:after="0" w:line="240" w:lineRule="auto"/>
        <w:jc w:val="center"/>
        <w:rPr>
          <w:b/>
          <w:bCs/>
          <w:sz w:val="24"/>
          <w:szCs w:val="24"/>
          <w:lang w:val="en-CA"/>
        </w:rPr>
      </w:pPr>
      <w:r w:rsidRPr="0076734A">
        <w:rPr>
          <w:b/>
          <w:bCs/>
          <w:color w:val="538135" w:themeColor="accent6" w:themeShade="BF"/>
          <w:sz w:val="24"/>
          <w:szCs w:val="24"/>
          <w:lang w:val="en-CA"/>
        </w:rPr>
        <w:t>S</w:t>
      </w:r>
      <w:r w:rsidR="00950B4A" w:rsidRPr="0076734A">
        <w:rPr>
          <w:b/>
          <w:bCs/>
          <w:color w:val="538135" w:themeColor="accent6" w:themeShade="BF"/>
          <w:sz w:val="24"/>
          <w:szCs w:val="24"/>
          <w:lang w:val="en-CA"/>
        </w:rPr>
        <w:t>UPPORT DOCUMENT</w:t>
      </w:r>
      <w:r w:rsidR="00D33D49" w:rsidRPr="0076734A">
        <w:rPr>
          <w:b/>
          <w:bCs/>
          <w:sz w:val="24"/>
          <w:szCs w:val="24"/>
          <w:lang w:val="en-CA"/>
        </w:rPr>
        <w:t xml:space="preserve"> </w:t>
      </w:r>
    </w:p>
    <w:p w14:paraId="74B5661C" w14:textId="5BBD3F83" w:rsidR="00600321" w:rsidRPr="0076734A" w:rsidRDefault="00D33D49" w:rsidP="74A3307A">
      <w:pPr>
        <w:spacing w:after="0" w:line="240" w:lineRule="auto"/>
        <w:jc w:val="center"/>
        <w:rPr>
          <w:b/>
          <w:bCs/>
          <w:sz w:val="24"/>
          <w:szCs w:val="24"/>
          <w:lang w:val="en-CA"/>
        </w:rPr>
      </w:pPr>
      <w:r w:rsidRPr="0076734A">
        <w:rPr>
          <w:b/>
          <w:bCs/>
          <w:sz w:val="24"/>
          <w:szCs w:val="24"/>
          <w:lang w:val="en-CA"/>
        </w:rPr>
        <w:t xml:space="preserve">Introduction </w:t>
      </w:r>
      <w:r w:rsidR="00950B4A" w:rsidRPr="0076734A">
        <w:rPr>
          <w:b/>
          <w:bCs/>
          <w:sz w:val="24"/>
          <w:szCs w:val="24"/>
          <w:lang w:val="en-CA"/>
        </w:rPr>
        <w:t>to ACGC</w:t>
      </w:r>
    </w:p>
    <w:p w14:paraId="0C668AF8" w14:textId="77777777" w:rsidR="00B57ADF" w:rsidRDefault="00B57ADF" w:rsidP="00D33D49">
      <w:pPr>
        <w:ind w:hanging="1276"/>
        <w:rPr>
          <w:b/>
          <w:bCs/>
          <w:sz w:val="26"/>
          <w:szCs w:val="26"/>
          <w:lang w:val="en-CA"/>
        </w:rPr>
      </w:pPr>
    </w:p>
    <w:p w14:paraId="239F1672" w14:textId="52B532B1" w:rsidR="00D33D49" w:rsidRPr="00950B4A" w:rsidRDefault="00950B4A" w:rsidP="00D33D49">
      <w:pPr>
        <w:ind w:hanging="1276"/>
        <w:rPr>
          <w:b/>
          <w:bCs/>
          <w:sz w:val="26"/>
          <w:szCs w:val="26"/>
          <w:lang w:val="en-CA"/>
        </w:rPr>
      </w:pPr>
      <w:r w:rsidRPr="00950B4A">
        <w:rPr>
          <w:b/>
          <w:bCs/>
          <w:sz w:val="26"/>
          <w:szCs w:val="26"/>
          <w:lang w:val="en-CA"/>
        </w:rPr>
        <w:t>Answer Key</w:t>
      </w:r>
    </w:p>
    <w:tbl>
      <w:tblPr>
        <w:tblStyle w:val="Grilledutableau"/>
        <w:tblW w:w="11199" w:type="dxa"/>
        <w:tblInd w:w="-1281" w:type="dxa"/>
        <w:tblLook w:val="04A0" w:firstRow="1" w:lastRow="0" w:firstColumn="1" w:lastColumn="0" w:noHBand="0" w:noVBand="1"/>
      </w:tblPr>
      <w:tblGrid>
        <w:gridCol w:w="5954"/>
        <w:gridCol w:w="5245"/>
      </w:tblGrid>
      <w:tr w:rsidR="002609D4" w:rsidRPr="004464DE" w14:paraId="4C45638C" w14:textId="77777777" w:rsidTr="74A3307A">
        <w:tc>
          <w:tcPr>
            <w:tcW w:w="5954" w:type="dxa"/>
            <w:shd w:val="clear" w:color="auto" w:fill="92D050"/>
          </w:tcPr>
          <w:p w14:paraId="78183E85" w14:textId="77777777" w:rsidR="002609D4" w:rsidRPr="004464DE" w:rsidRDefault="002609D4" w:rsidP="00E9486A">
            <w:pPr>
              <w:jc w:val="center"/>
              <w:rPr>
                <w:b/>
                <w:bCs/>
                <w:sz w:val="28"/>
                <w:szCs w:val="28"/>
              </w:rPr>
            </w:pPr>
            <w:r w:rsidRPr="004464DE">
              <w:rPr>
                <w:b/>
                <w:bCs/>
                <w:sz w:val="28"/>
                <w:szCs w:val="28"/>
              </w:rPr>
              <w:t>Question</w:t>
            </w:r>
            <w:r>
              <w:rPr>
                <w:b/>
                <w:bCs/>
                <w:sz w:val="28"/>
                <w:szCs w:val="28"/>
              </w:rPr>
              <w:t>s</w:t>
            </w:r>
          </w:p>
        </w:tc>
        <w:tc>
          <w:tcPr>
            <w:tcW w:w="5245" w:type="dxa"/>
            <w:shd w:val="clear" w:color="auto" w:fill="92D050"/>
          </w:tcPr>
          <w:p w14:paraId="552374D1" w14:textId="602BA2F7" w:rsidR="002609D4" w:rsidRPr="0091499A" w:rsidRDefault="00950B4A" w:rsidP="00E9486A">
            <w:pPr>
              <w:jc w:val="center"/>
              <w:rPr>
                <w:b/>
                <w:bCs/>
                <w:sz w:val="28"/>
                <w:szCs w:val="28"/>
                <w:lang w:val="en-CA"/>
              </w:rPr>
            </w:pPr>
            <w:r>
              <w:rPr>
                <w:b/>
                <w:bCs/>
                <w:sz w:val="28"/>
                <w:szCs w:val="28"/>
                <w:lang w:val="en-CA"/>
              </w:rPr>
              <w:t>Answers</w:t>
            </w:r>
          </w:p>
        </w:tc>
      </w:tr>
      <w:tr w:rsidR="002609D4" w:rsidRPr="00427ADB" w14:paraId="4F179FF5" w14:textId="77777777" w:rsidTr="74A3307A">
        <w:tc>
          <w:tcPr>
            <w:tcW w:w="5954" w:type="dxa"/>
          </w:tcPr>
          <w:p w14:paraId="1D08C1BC" w14:textId="77777777" w:rsidR="002609D4" w:rsidRPr="00BC4F5C" w:rsidRDefault="002609D4" w:rsidP="002609D4">
            <w:pPr>
              <w:pStyle w:val="Paragraphedeliste"/>
              <w:numPr>
                <w:ilvl w:val="0"/>
                <w:numId w:val="8"/>
              </w:numPr>
              <w:rPr>
                <w:sz w:val="23"/>
                <w:szCs w:val="23"/>
                <w:lang w:val="en-CA"/>
              </w:rPr>
            </w:pPr>
            <w:r w:rsidRPr="00532B92">
              <w:rPr>
                <w:sz w:val="23"/>
                <w:szCs w:val="23"/>
                <w:lang w:val="en-CA"/>
              </w:rPr>
              <w:t xml:space="preserve">What does the acronym </w:t>
            </w:r>
            <w:r>
              <w:rPr>
                <w:sz w:val="23"/>
                <w:szCs w:val="23"/>
                <w:lang w:val="en-CA"/>
              </w:rPr>
              <w:t>ACGC</w:t>
            </w:r>
            <w:r w:rsidRPr="00532B92">
              <w:rPr>
                <w:sz w:val="23"/>
                <w:szCs w:val="23"/>
                <w:lang w:val="en-CA"/>
              </w:rPr>
              <w:t xml:space="preserve"> stand for?</w:t>
            </w:r>
          </w:p>
        </w:tc>
        <w:tc>
          <w:tcPr>
            <w:tcW w:w="5245" w:type="dxa"/>
          </w:tcPr>
          <w:p w14:paraId="73FD14E6" w14:textId="32149DC2" w:rsidR="002609D4" w:rsidRPr="00BC4F5C" w:rsidRDefault="00BB5E28" w:rsidP="00E9486A">
            <w:pPr>
              <w:rPr>
                <w:sz w:val="23"/>
                <w:szCs w:val="23"/>
                <w:lang w:val="en-CA"/>
              </w:rPr>
            </w:pPr>
            <w:r>
              <w:rPr>
                <w:sz w:val="23"/>
                <w:szCs w:val="23"/>
                <w:lang w:val="en-CA"/>
              </w:rPr>
              <w:t>Academic and Career Guidance Content</w:t>
            </w:r>
          </w:p>
        </w:tc>
      </w:tr>
      <w:tr w:rsidR="002609D4" w:rsidRPr="00532B92" w14:paraId="7DA13B29" w14:textId="77777777" w:rsidTr="74A3307A">
        <w:tc>
          <w:tcPr>
            <w:tcW w:w="5954" w:type="dxa"/>
          </w:tcPr>
          <w:p w14:paraId="58606321" w14:textId="77777777" w:rsidR="002609D4" w:rsidRPr="00532B92" w:rsidRDefault="002609D4" w:rsidP="002609D4">
            <w:pPr>
              <w:pStyle w:val="Paragraphedeliste"/>
              <w:numPr>
                <w:ilvl w:val="0"/>
                <w:numId w:val="8"/>
              </w:numPr>
              <w:rPr>
                <w:sz w:val="23"/>
                <w:szCs w:val="23"/>
                <w:lang w:val="en-CA"/>
              </w:rPr>
            </w:pPr>
            <w:r w:rsidRPr="00532B92">
              <w:rPr>
                <w:sz w:val="23"/>
                <w:szCs w:val="23"/>
                <w:lang w:val="en-CA"/>
              </w:rPr>
              <w:t>How many content items are there in all in the continuum?</w:t>
            </w:r>
          </w:p>
        </w:tc>
        <w:tc>
          <w:tcPr>
            <w:tcW w:w="5245" w:type="dxa"/>
          </w:tcPr>
          <w:p w14:paraId="04C7BCC3" w14:textId="5E0406A6" w:rsidR="002609D4" w:rsidRPr="00532B92" w:rsidRDefault="00BB5E28" w:rsidP="00E9486A">
            <w:pPr>
              <w:rPr>
                <w:sz w:val="23"/>
                <w:szCs w:val="23"/>
                <w:lang w:val="en-CA"/>
              </w:rPr>
            </w:pPr>
            <w:r>
              <w:rPr>
                <w:sz w:val="23"/>
                <w:szCs w:val="23"/>
                <w:lang w:val="en-CA"/>
              </w:rPr>
              <w:t>19</w:t>
            </w:r>
          </w:p>
        </w:tc>
      </w:tr>
      <w:tr w:rsidR="002609D4" w:rsidRPr="00532B92" w14:paraId="726984E2" w14:textId="77777777" w:rsidTr="74A3307A">
        <w:tc>
          <w:tcPr>
            <w:tcW w:w="5954" w:type="dxa"/>
          </w:tcPr>
          <w:p w14:paraId="2D67882F" w14:textId="77777777" w:rsidR="002609D4" w:rsidRPr="00FF6714" w:rsidRDefault="002609D4" w:rsidP="002609D4">
            <w:pPr>
              <w:pStyle w:val="Paragraphedeliste"/>
              <w:numPr>
                <w:ilvl w:val="0"/>
                <w:numId w:val="8"/>
              </w:numPr>
              <w:rPr>
                <w:sz w:val="23"/>
                <w:szCs w:val="23"/>
                <w:lang w:val="en-CA"/>
              </w:rPr>
            </w:pPr>
            <w:r w:rsidRPr="00FF6714">
              <w:rPr>
                <w:sz w:val="23"/>
                <w:szCs w:val="23"/>
                <w:lang w:val="en-CA"/>
              </w:rPr>
              <w:t xml:space="preserve">True or False: The ACGC address the general needs of all students. </w:t>
            </w:r>
          </w:p>
        </w:tc>
        <w:tc>
          <w:tcPr>
            <w:tcW w:w="5245" w:type="dxa"/>
          </w:tcPr>
          <w:p w14:paraId="77E04950" w14:textId="7E3718F7" w:rsidR="002609D4" w:rsidRPr="00532B92" w:rsidRDefault="00BB5E28" w:rsidP="00E9486A">
            <w:pPr>
              <w:rPr>
                <w:sz w:val="23"/>
                <w:szCs w:val="23"/>
                <w:lang w:val="en-CA"/>
              </w:rPr>
            </w:pPr>
            <w:r>
              <w:rPr>
                <w:sz w:val="23"/>
                <w:szCs w:val="23"/>
                <w:lang w:val="en-CA"/>
              </w:rPr>
              <w:t>True</w:t>
            </w:r>
          </w:p>
        </w:tc>
      </w:tr>
      <w:tr w:rsidR="002609D4" w:rsidRPr="00FF6714" w14:paraId="5E0C91AD" w14:textId="77777777" w:rsidTr="74A3307A">
        <w:tc>
          <w:tcPr>
            <w:tcW w:w="5954" w:type="dxa"/>
          </w:tcPr>
          <w:p w14:paraId="551BD7FF" w14:textId="77777777" w:rsidR="002609D4" w:rsidRPr="00FF6714" w:rsidRDefault="002609D4" w:rsidP="002609D4">
            <w:pPr>
              <w:pStyle w:val="Paragraphedeliste"/>
              <w:numPr>
                <w:ilvl w:val="0"/>
                <w:numId w:val="8"/>
              </w:numPr>
              <w:rPr>
                <w:sz w:val="23"/>
                <w:szCs w:val="23"/>
                <w:lang w:val="en-CA"/>
              </w:rPr>
            </w:pPr>
            <w:r w:rsidRPr="00FF6714">
              <w:rPr>
                <w:sz w:val="23"/>
                <w:szCs w:val="23"/>
                <w:lang w:val="en-CA"/>
              </w:rPr>
              <w:t xml:space="preserve"> True or False: Since 2021-2022, all the ACGC items must be offered to all students, including students with special needs from Elementary, Cycle Three to Secondary, Cycle </w:t>
            </w:r>
          </w:p>
        </w:tc>
        <w:tc>
          <w:tcPr>
            <w:tcW w:w="5245" w:type="dxa"/>
          </w:tcPr>
          <w:p w14:paraId="283A4241" w14:textId="16FD6244" w:rsidR="002609D4" w:rsidRPr="00FF6714" w:rsidRDefault="00BB5E28" w:rsidP="00E9486A">
            <w:pPr>
              <w:rPr>
                <w:sz w:val="23"/>
                <w:szCs w:val="23"/>
                <w:lang w:val="en-CA"/>
              </w:rPr>
            </w:pPr>
            <w:r>
              <w:rPr>
                <w:sz w:val="23"/>
                <w:szCs w:val="23"/>
                <w:lang w:val="en-CA"/>
              </w:rPr>
              <w:t>True</w:t>
            </w:r>
          </w:p>
        </w:tc>
      </w:tr>
      <w:tr w:rsidR="002609D4" w:rsidRPr="00AD0CD2" w14:paraId="53DA961D" w14:textId="77777777" w:rsidTr="74A3307A">
        <w:tc>
          <w:tcPr>
            <w:tcW w:w="5954" w:type="dxa"/>
            <w:shd w:val="clear" w:color="auto" w:fill="FFFFFF" w:themeFill="background1"/>
          </w:tcPr>
          <w:p w14:paraId="233D806D" w14:textId="77777777" w:rsidR="002609D4" w:rsidRPr="00FF6714" w:rsidRDefault="002609D4" w:rsidP="002609D4">
            <w:pPr>
              <w:pStyle w:val="Paragraphedeliste"/>
              <w:numPr>
                <w:ilvl w:val="0"/>
                <w:numId w:val="8"/>
              </w:numPr>
              <w:rPr>
                <w:sz w:val="23"/>
                <w:szCs w:val="23"/>
                <w:lang w:val="en-CA"/>
              </w:rPr>
            </w:pPr>
            <w:r w:rsidRPr="00FF6714">
              <w:rPr>
                <w:sz w:val="23"/>
                <w:szCs w:val="23"/>
                <w:lang w:val="en-CA"/>
              </w:rPr>
              <w:t>Fill in the blanks:</w:t>
            </w:r>
          </w:p>
          <w:p w14:paraId="76FCFBD7" w14:textId="77777777" w:rsidR="002609D4" w:rsidRDefault="002609D4" w:rsidP="74A3307A">
            <w:pPr>
              <w:pStyle w:val="Paragraphedeliste"/>
              <w:rPr>
                <w:sz w:val="23"/>
                <w:szCs w:val="23"/>
                <w:lang w:val="en-CA"/>
              </w:rPr>
            </w:pPr>
            <w:r w:rsidRPr="74A3307A">
              <w:rPr>
                <w:sz w:val="23"/>
                <w:szCs w:val="23"/>
                <w:lang w:val="en-CA"/>
              </w:rPr>
              <w:t xml:space="preserve">ACGC is compulsory under section 461 of the _________________ which gives the minister power to </w:t>
            </w:r>
            <w:r w:rsidR="00427ADB" w:rsidRPr="74A3307A">
              <w:rPr>
                <w:sz w:val="23"/>
                <w:szCs w:val="23"/>
                <w:lang w:val="en-CA"/>
              </w:rPr>
              <w:t>prescribe</w:t>
            </w:r>
            <w:r w:rsidRPr="74A3307A">
              <w:rPr>
                <w:sz w:val="23"/>
                <w:szCs w:val="23"/>
                <w:lang w:val="en-CA"/>
              </w:rPr>
              <w:t xml:space="preserve"> content in th</w:t>
            </w:r>
            <w:r w:rsidR="3261114C" w:rsidRPr="74A3307A">
              <w:rPr>
                <w:sz w:val="23"/>
                <w:szCs w:val="23"/>
                <w:lang w:val="en-CA"/>
              </w:rPr>
              <w:t xml:space="preserve">e </w:t>
            </w:r>
            <w:r w:rsidRPr="74A3307A">
              <w:rPr>
                <w:sz w:val="23"/>
                <w:szCs w:val="23"/>
                <w:lang w:val="en-CA"/>
              </w:rPr>
              <w:t>_____________________, specifically, ________________________________.</w:t>
            </w:r>
          </w:p>
          <w:p w14:paraId="5A8FA379" w14:textId="21DB5949" w:rsidR="00B57ADF" w:rsidRPr="00B57ADF" w:rsidRDefault="00B57ADF" w:rsidP="74A3307A">
            <w:pPr>
              <w:pStyle w:val="Paragraphedeliste"/>
              <w:rPr>
                <w:sz w:val="16"/>
                <w:szCs w:val="16"/>
                <w:lang w:val="en-CA"/>
              </w:rPr>
            </w:pPr>
          </w:p>
        </w:tc>
        <w:tc>
          <w:tcPr>
            <w:tcW w:w="5245" w:type="dxa"/>
          </w:tcPr>
          <w:p w14:paraId="0810D2D6" w14:textId="77777777" w:rsidR="002609D4" w:rsidRDefault="003F5E26" w:rsidP="00E9486A">
            <w:pPr>
              <w:rPr>
                <w:sz w:val="23"/>
                <w:szCs w:val="23"/>
                <w:lang w:val="en-CA"/>
              </w:rPr>
            </w:pPr>
            <w:r>
              <w:rPr>
                <w:sz w:val="23"/>
                <w:szCs w:val="23"/>
                <w:lang w:val="en-CA"/>
              </w:rPr>
              <w:t>Education Act</w:t>
            </w:r>
          </w:p>
          <w:p w14:paraId="20A71389" w14:textId="77777777" w:rsidR="003F5E26" w:rsidRDefault="003F5E26" w:rsidP="00E9486A">
            <w:pPr>
              <w:rPr>
                <w:sz w:val="23"/>
                <w:szCs w:val="23"/>
                <w:lang w:val="en-CA"/>
              </w:rPr>
            </w:pPr>
            <w:r>
              <w:rPr>
                <w:sz w:val="23"/>
                <w:szCs w:val="23"/>
                <w:lang w:val="en-CA"/>
              </w:rPr>
              <w:t>Broad Areas of Learning (BAL)</w:t>
            </w:r>
          </w:p>
          <w:p w14:paraId="537F4082" w14:textId="3AE3511C" w:rsidR="003F5E26" w:rsidRPr="00AD0CD2" w:rsidRDefault="003F5E26" w:rsidP="00E9486A">
            <w:pPr>
              <w:rPr>
                <w:sz w:val="23"/>
                <w:szCs w:val="23"/>
                <w:lang w:val="en-CA"/>
              </w:rPr>
            </w:pPr>
            <w:r>
              <w:rPr>
                <w:sz w:val="23"/>
                <w:szCs w:val="23"/>
                <w:lang w:val="en-CA"/>
              </w:rPr>
              <w:t>Career Planning and Entrep</w:t>
            </w:r>
            <w:r w:rsidR="00B2258D">
              <w:rPr>
                <w:sz w:val="23"/>
                <w:szCs w:val="23"/>
                <w:lang w:val="en-CA"/>
              </w:rPr>
              <w:t>r</w:t>
            </w:r>
            <w:r>
              <w:rPr>
                <w:sz w:val="23"/>
                <w:szCs w:val="23"/>
                <w:lang w:val="en-CA"/>
              </w:rPr>
              <w:t>eneurship</w:t>
            </w:r>
          </w:p>
        </w:tc>
      </w:tr>
      <w:tr w:rsidR="002609D4" w:rsidRPr="00427ADB" w14:paraId="1516CFC6" w14:textId="77777777" w:rsidTr="74A3307A">
        <w:tc>
          <w:tcPr>
            <w:tcW w:w="5954" w:type="dxa"/>
          </w:tcPr>
          <w:p w14:paraId="03BDBD0B" w14:textId="77777777" w:rsidR="002609D4" w:rsidRPr="00AD0CD2" w:rsidRDefault="002609D4" w:rsidP="002609D4">
            <w:pPr>
              <w:pStyle w:val="Paragraphedeliste"/>
              <w:numPr>
                <w:ilvl w:val="0"/>
                <w:numId w:val="8"/>
              </w:numPr>
              <w:rPr>
                <w:sz w:val="23"/>
                <w:szCs w:val="23"/>
                <w:lang w:val="en-CA"/>
              </w:rPr>
            </w:pPr>
            <w:r w:rsidRPr="00AD0CD2">
              <w:rPr>
                <w:sz w:val="23"/>
                <w:szCs w:val="23"/>
                <w:lang w:val="en-CA"/>
              </w:rPr>
              <w:t>What are the three a</w:t>
            </w:r>
            <w:r>
              <w:rPr>
                <w:sz w:val="23"/>
                <w:szCs w:val="23"/>
                <w:lang w:val="en-CA"/>
              </w:rPr>
              <w:t>reas of knowledge associated with the ACGC?</w:t>
            </w:r>
          </w:p>
        </w:tc>
        <w:tc>
          <w:tcPr>
            <w:tcW w:w="5245" w:type="dxa"/>
          </w:tcPr>
          <w:p w14:paraId="2109EEB1" w14:textId="2F9E92FC" w:rsidR="002609D4" w:rsidRPr="00D87C07" w:rsidRDefault="00D87C07" w:rsidP="00E9486A">
            <w:pPr>
              <w:rPr>
                <w:sz w:val="23"/>
                <w:szCs w:val="23"/>
                <w:lang w:val="en-CA"/>
              </w:rPr>
            </w:pPr>
            <w:r>
              <w:rPr>
                <w:rStyle w:val="normaltextrun"/>
                <w:rFonts w:ascii="Calibri" w:hAnsi="Calibri" w:cs="Calibri"/>
                <w:color w:val="000000"/>
                <w:shd w:val="clear" w:color="auto" w:fill="FFFFFF"/>
                <w:lang w:val="en-CA"/>
              </w:rPr>
              <w:t>S</w:t>
            </w:r>
            <w:r w:rsidRPr="00D87C07">
              <w:rPr>
                <w:rStyle w:val="normaltextrun"/>
                <w:rFonts w:ascii="Calibri" w:hAnsi="Calibri" w:cs="Calibri"/>
                <w:color w:val="000000"/>
                <w:shd w:val="clear" w:color="auto" w:fill="FFFFFF"/>
                <w:lang w:val="en-CA"/>
              </w:rPr>
              <w:t>elf-Knowledge, Knowledge of School, Knowledge of the World of Work </w:t>
            </w:r>
          </w:p>
        </w:tc>
      </w:tr>
      <w:tr w:rsidR="002609D4" w:rsidRPr="00427ADB" w14:paraId="0B3A1BBA" w14:textId="77777777" w:rsidTr="74A3307A">
        <w:tc>
          <w:tcPr>
            <w:tcW w:w="5954" w:type="dxa"/>
          </w:tcPr>
          <w:p w14:paraId="272D9FBF" w14:textId="77777777" w:rsidR="002609D4" w:rsidRPr="00650717" w:rsidRDefault="002609D4" w:rsidP="002609D4">
            <w:pPr>
              <w:pStyle w:val="Paragraphedeliste"/>
              <w:numPr>
                <w:ilvl w:val="0"/>
                <w:numId w:val="8"/>
              </w:numPr>
              <w:rPr>
                <w:sz w:val="23"/>
                <w:szCs w:val="23"/>
                <w:lang w:val="en-CA"/>
              </w:rPr>
            </w:pPr>
            <w:r w:rsidRPr="00650717">
              <w:rPr>
                <w:sz w:val="23"/>
                <w:szCs w:val="23"/>
                <w:lang w:val="en-CA"/>
              </w:rPr>
              <w:t>What are three essential A</w:t>
            </w:r>
            <w:r>
              <w:rPr>
                <w:sz w:val="23"/>
                <w:szCs w:val="23"/>
                <w:lang w:val="en-CA"/>
              </w:rPr>
              <w:t>CGC components?</w:t>
            </w:r>
          </w:p>
        </w:tc>
        <w:tc>
          <w:tcPr>
            <w:tcW w:w="5245" w:type="dxa"/>
          </w:tcPr>
          <w:p w14:paraId="2E40E912" w14:textId="2CF6A36F" w:rsidR="002609D4" w:rsidRPr="00650717" w:rsidRDefault="2DAD4F2D" w:rsidP="00E9486A">
            <w:pPr>
              <w:rPr>
                <w:sz w:val="23"/>
                <w:szCs w:val="23"/>
                <w:lang w:val="en-CA"/>
              </w:rPr>
            </w:pPr>
            <w:r>
              <w:rPr>
                <w:rStyle w:val="normaltextrun"/>
                <w:rFonts w:ascii="Calibri" w:hAnsi="Calibri" w:cs="Calibri"/>
                <w:color w:val="000000"/>
                <w:bdr w:val="none" w:sz="0" w:space="0" w:color="auto" w:frame="1"/>
                <w:lang w:val="en-CA"/>
              </w:rPr>
              <w:t>Theme, learning strategy, expected student learning outcome (ESLO) </w:t>
            </w:r>
          </w:p>
        </w:tc>
      </w:tr>
      <w:tr w:rsidR="002609D4" w:rsidRPr="00833EE3" w14:paraId="73FB5FD7" w14:textId="77777777" w:rsidTr="74A3307A">
        <w:tc>
          <w:tcPr>
            <w:tcW w:w="5954" w:type="dxa"/>
          </w:tcPr>
          <w:p w14:paraId="4F466D49" w14:textId="77777777" w:rsidR="002609D4" w:rsidRPr="001D1F8A" w:rsidRDefault="002609D4" w:rsidP="002609D4">
            <w:pPr>
              <w:pStyle w:val="Paragraphedeliste"/>
              <w:numPr>
                <w:ilvl w:val="0"/>
                <w:numId w:val="8"/>
              </w:numPr>
              <w:rPr>
                <w:sz w:val="23"/>
                <w:szCs w:val="23"/>
                <w:lang w:val="en-CA"/>
              </w:rPr>
            </w:pPr>
            <w:r w:rsidRPr="001D1F8A">
              <w:rPr>
                <w:sz w:val="23"/>
                <w:szCs w:val="23"/>
                <w:lang w:val="en-CA"/>
              </w:rPr>
              <w:t>Circle the correct answer: The Expected Student Learning Out</w:t>
            </w:r>
            <w:r>
              <w:rPr>
                <w:sz w:val="23"/>
                <w:szCs w:val="23"/>
                <w:lang w:val="en-CA"/>
              </w:rPr>
              <w:t>come refers to</w:t>
            </w:r>
            <w:r w:rsidRPr="001D1F8A">
              <w:rPr>
                <w:sz w:val="23"/>
                <w:szCs w:val="23"/>
                <w:lang w:val="en-CA"/>
              </w:rPr>
              <w:t>:</w:t>
            </w:r>
          </w:p>
          <w:p w14:paraId="5BDB64A2" w14:textId="77777777" w:rsidR="002609D4" w:rsidRPr="002609D4" w:rsidRDefault="002609D4" w:rsidP="00E9486A">
            <w:pPr>
              <w:pStyle w:val="Paragraphedeliste"/>
              <w:rPr>
                <w:sz w:val="23"/>
                <w:szCs w:val="23"/>
                <w:lang w:val="en-CA"/>
              </w:rPr>
            </w:pPr>
            <w:r w:rsidRPr="002609D4">
              <w:rPr>
                <w:b/>
                <w:bCs/>
                <w:sz w:val="23"/>
                <w:szCs w:val="23"/>
                <w:lang w:val="en-CA"/>
              </w:rPr>
              <w:t>a)</w:t>
            </w:r>
            <w:r w:rsidRPr="002609D4">
              <w:rPr>
                <w:sz w:val="23"/>
                <w:szCs w:val="23"/>
                <w:lang w:val="en-CA"/>
              </w:rPr>
              <w:t xml:space="preserve"> a </w:t>
            </w:r>
            <w:r w:rsidRPr="00FF6714">
              <w:rPr>
                <w:sz w:val="23"/>
                <w:szCs w:val="23"/>
                <w:lang w:val="en-CA"/>
              </w:rPr>
              <w:t>formal evaluation.</w:t>
            </w:r>
          </w:p>
          <w:p w14:paraId="0AB06FE6" w14:textId="77777777" w:rsidR="002609D4" w:rsidRPr="00833EE3" w:rsidRDefault="002609D4" w:rsidP="00E9486A">
            <w:pPr>
              <w:pStyle w:val="Paragraphedeliste"/>
              <w:rPr>
                <w:sz w:val="23"/>
                <w:szCs w:val="23"/>
                <w:lang w:val="en-CA"/>
              </w:rPr>
            </w:pPr>
            <w:r w:rsidRPr="00833EE3">
              <w:rPr>
                <w:b/>
                <w:bCs/>
                <w:sz w:val="23"/>
                <w:szCs w:val="23"/>
                <w:lang w:val="en-CA"/>
              </w:rPr>
              <w:t>b)</w:t>
            </w:r>
            <w:r w:rsidRPr="00833EE3">
              <w:rPr>
                <w:sz w:val="23"/>
                <w:szCs w:val="23"/>
                <w:lang w:val="en-CA"/>
              </w:rPr>
              <w:t xml:space="preserve"> </w:t>
            </w:r>
            <w:r>
              <w:rPr>
                <w:rStyle w:val="normaltextrun"/>
                <w:rFonts w:ascii="Calibri" w:hAnsi="Calibri" w:cs="Calibri"/>
                <w:color w:val="000000"/>
                <w:shd w:val="clear" w:color="auto" w:fill="FFFFFF"/>
                <w:lang w:val="en-CA"/>
              </w:rPr>
              <w:t>an observable indicator that specifies the learning strategies the student will need to draw on to acquire the ACGC item. It makes it possible to predict what the student will be able to do once they have acquired the learning</w:t>
            </w:r>
            <w:r w:rsidRPr="00833EE3">
              <w:rPr>
                <w:sz w:val="23"/>
                <w:szCs w:val="23"/>
                <w:lang w:val="en-CA"/>
              </w:rPr>
              <w:t>.</w:t>
            </w:r>
          </w:p>
        </w:tc>
        <w:tc>
          <w:tcPr>
            <w:tcW w:w="5245" w:type="dxa"/>
          </w:tcPr>
          <w:p w14:paraId="2DC18440" w14:textId="2D4A9BBD" w:rsidR="002609D4" w:rsidRPr="00833EE3" w:rsidRDefault="004727E1" w:rsidP="00E9486A">
            <w:pPr>
              <w:rPr>
                <w:sz w:val="23"/>
                <w:szCs w:val="23"/>
                <w:lang w:val="en-CA"/>
              </w:rPr>
            </w:pPr>
            <w:r>
              <w:rPr>
                <w:sz w:val="23"/>
                <w:szCs w:val="23"/>
                <w:lang w:val="en-CA"/>
              </w:rPr>
              <w:t>B</w:t>
            </w:r>
          </w:p>
        </w:tc>
      </w:tr>
      <w:tr w:rsidR="002609D4" w:rsidRPr="00833EE3" w14:paraId="00273EDC" w14:textId="77777777" w:rsidTr="74A3307A">
        <w:tc>
          <w:tcPr>
            <w:tcW w:w="5954" w:type="dxa"/>
          </w:tcPr>
          <w:p w14:paraId="0D98BE15" w14:textId="77777777" w:rsidR="002609D4" w:rsidRPr="00833EE3" w:rsidRDefault="002609D4" w:rsidP="002609D4">
            <w:pPr>
              <w:pStyle w:val="Paragraphedeliste"/>
              <w:numPr>
                <w:ilvl w:val="0"/>
                <w:numId w:val="8"/>
              </w:numPr>
              <w:rPr>
                <w:sz w:val="23"/>
                <w:szCs w:val="23"/>
                <w:lang w:val="en-CA"/>
              </w:rPr>
            </w:pPr>
            <w:r w:rsidRPr="00833EE3">
              <w:rPr>
                <w:rStyle w:val="normaltextrun"/>
                <w:rFonts w:ascii="Calibri" w:hAnsi="Calibri" w:cs="Calibri"/>
                <w:color w:val="000000"/>
                <w:shd w:val="clear" w:color="auto" w:fill="FFFFFF"/>
                <w:lang w:val="en-CA"/>
              </w:rPr>
              <w:t>Provide 3 examples of best practices for ACGC implementation.</w:t>
            </w:r>
          </w:p>
        </w:tc>
        <w:tc>
          <w:tcPr>
            <w:tcW w:w="5245" w:type="dxa"/>
          </w:tcPr>
          <w:p w14:paraId="49E7B6F0" w14:textId="6C7BF61A" w:rsidR="008E5051" w:rsidRPr="008E5051" w:rsidRDefault="008E5051" w:rsidP="008E5051">
            <w:pPr>
              <w:rPr>
                <w:sz w:val="23"/>
                <w:szCs w:val="23"/>
                <w:lang w:val="en-CA"/>
              </w:rPr>
            </w:pPr>
            <w:r>
              <w:rPr>
                <w:sz w:val="23"/>
                <w:szCs w:val="23"/>
                <w:lang w:val="en-CA"/>
              </w:rPr>
              <w:t>-</w:t>
            </w:r>
            <w:r w:rsidRPr="008E5051">
              <w:rPr>
                <w:sz w:val="23"/>
                <w:szCs w:val="23"/>
                <w:lang w:val="en-CA"/>
              </w:rPr>
              <w:t>Offered in class, in large groups or in sub-groups</w:t>
            </w:r>
          </w:p>
          <w:p w14:paraId="5961E07D" w14:textId="77777777" w:rsidR="008E5051" w:rsidRPr="008E5051" w:rsidRDefault="008E5051" w:rsidP="008E5051">
            <w:pPr>
              <w:rPr>
                <w:sz w:val="23"/>
                <w:szCs w:val="23"/>
                <w:lang w:val="en-CA"/>
              </w:rPr>
            </w:pPr>
            <w:r w:rsidRPr="008E5051">
              <w:rPr>
                <w:sz w:val="23"/>
                <w:szCs w:val="23"/>
                <w:lang w:val="en-CA"/>
              </w:rPr>
              <w:t>-Integrated with a school subject</w:t>
            </w:r>
          </w:p>
          <w:p w14:paraId="1AEE0A4E" w14:textId="77777777" w:rsidR="008E5051" w:rsidRPr="008E5051" w:rsidRDefault="008E5051" w:rsidP="008E5051">
            <w:pPr>
              <w:rPr>
                <w:sz w:val="23"/>
                <w:szCs w:val="23"/>
                <w:lang w:val="en-CA"/>
              </w:rPr>
            </w:pPr>
            <w:r w:rsidRPr="008E5051">
              <w:rPr>
                <w:sz w:val="23"/>
                <w:szCs w:val="23"/>
                <w:lang w:val="en-CA"/>
              </w:rPr>
              <w:t xml:space="preserve">-Between one and three teaching periods of </w:t>
            </w:r>
          </w:p>
          <w:p w14:paraId="37C0F296" w14:textId="390E2595" w:rsidR="002609D4" w:rsidRPr="00833EE3" w:rsidRDefault="008E5051" w:rsidP="008E5051">
            <w:pPr>
              <w:rPr>
                <w:sz w:val="23"/>
                <w:szCs w:val="23"/>
                <w:lang w:val="en-CA"/>
              </w:rPr>
            </w:pPr>
            <w:r w:rsidRPr="008E5051">
              <w:rPr>
                <w:sz w:val="23"/>
                <w:szCs w:val="23"/>
                <w:lang w:val="en-CA"/>
              </w:rPr>
              <w:t xml:space="preserve"> 75 minutes per content, approximately</w:t>
            </w:r>
          </w:p>
        </w:tc>
      </w:tr>
      <w:tr w:rsidR="002609D4" w:rsidRPr="00FF6714" w14:paraId="72C91B10" w14:textId="77777777" w:rsidTr="74A3307A">
        <w:tc>
          <w:tcPr>
            <w:tcW w:w="5954" w:type="dxa"/>
          </w:tcPr>
          <w:p w14:paraId="7CA333A4" w14:textId="77777777" w:rsidR="002609D4" w:rsidRPr="00FF6714" w:rsidRDefault="002609D4" w:rsidP="002609D4">
            <w:pPr>
              <w:pStyle w:val="Paragraphedeliste"/>
              <w:numPr>
                <w:ilvl w:val="0"/>
                <w:numId w:val="8"/>
              </w:numPr>
              <w:rPr>
                <w:sz w:val="23"/>
                <w:szCs w:val="23"/>
                <w:lang w:val="en-CA"/>
              </w:rPr>
            </w:pPr>
            <w:r w:rsidRPr="00FF6714">
              <w:rPr>
                <w:sz w:val="23"/>
                <w:szCs w:val="23"/>
                <w:lang w:val="en-CA"/>
              </w:rPr>
              <w:t xml:space="preserve"> </w:t>
            </w:r>
            <w:r w:rsidRPr="00FF6714">
              <w:rPr>
                <w:rStyle w:val="normaltextrun"/>
                <w:rFonts w:ascii="Calibri" w:hAnsi="Calibri" w:cs="Calibri"/>
                <w:color w:val="000000"/>
                <w:shd w:val="clear" w:color="auto" w:fill="FFFFFF"/>
                <w:lang w:val="en-CA"/>
              </w:rPr>
              <w:t>True/False: It is up to the school administrator to determine who will cover the ACGC items</w:t>
            </w:r>
            <w:r w:rsidRPr="00FF6714">
              <w:rPr>
                <w:sz w:val="23"/>
                <w:szCs w:val="23"/>
                <w:lang w:val="en-CA"/>
              </w:rPr>
              <w:t xml:space="preserve"> </w:t>
            </w:r>
          </w:p>
        </w:tc>
        <w:tc>
          <w:tcPr>
            <w:tcW w:w="5245" w:type="dxa"/>
          </w:tcPr>
          <w:p w14:paraId="1C0123DA" w14:textId="1690857D" w:rsidR="002609D4" w:rsidRPr="00FF6714" w:rsidRDefault="004727E1" w:rsidP="00E9486A">
            <w:pPr>
              <w:rPr>
                <w:sz w:val="23"/>
                <w:szCs w:val="23"/>
                <w:lang w:val="en-CA"/>
              </w:rPr>
            </w:pPr>
            <w:r>
              <w:rPr>
                <w:sz w:val="23"/>
                <w:szCs w:val="23"/>
                <w:lang w:val="en-CA"/>
              </w:rPr>
              <w:t>True</w:t>
            </w:r>
          </w:p>
        </w:tc>
      </w:tr>
    </w:tbl>
    <w:p w14:paraId="5E370D63" w14:textId="76A7E867" w:rsidR="00684D21" w:rsidRPr="002609D4" w:rsidRDefault="00684D21" w:rsidP="74A3307A">
      <w:pPr>
        <w:jc w:val="right"/>
      </w:pPr>
    </w:p>
    <w:sectPr w:rsidR="00684D21" w:rsidRPr="002609D4" w:rsidSect="008960B3">
      <w:headerReference w:type="default" r:id="rId14"/>
      <w:footerReference w:type="default" r:id="rId15"/>
      <w:pgSz w:w="12240" w:h="15840"/>
      <w:pgMar w:top="907" w:right="1797" w:bottom="3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610E8" w14:textId="77777777" w:rsidR="006E0AA0" w:rsidRDefault="006E0AA0">
      <w:pPr>
        <w:spacing w:after="0" w:line="240" w:lineRule="auto"/>
      </w:pPr>
      <w:r>
        <w:separator/>
      </w:r>
    </w:p>
  </w:endnote>
  <w:endnote w:type="continuationSeparator" w:id="0">
    <w:p w14:paraId="3073E001" w14:textId="77777777" w:rsidR="006E0AA0" w:rsidRDefault="006E0AA0">
      <w:pPr>
        <w:spacing w:after="0" w:line="240" w:lineRule="auto"/>
      </w:pPr>
      <w:r>
        <w:continuationSeparator/>
      </w:r>
    </w:p>
  </w:endnote>
  <w:endnote w:type="continuationNotice" w:id="1">
    <w:p w14:paraId="0FD2EE7C" w14:textId="77777777" w:rsidR="006E0AA0" w:rsidRDefault="006E0A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9DEB" w14:textId="37E95902" w:rsidR="74A3307A" w:rsidRDefault="74A3307A" w:rsidP="74A3307A">
    <w:pPr>
      <w:pStyle w:val="Pieddepage"/>
      <w:jc w:val="right"/>
    </w:pPr>
    <w:r>
      <w:fldChar w:fldCharType="begin"/>
    </w:r>
    <w:r>
      <w:instrText>PAGE</w:instrText>
    </w:r>
    <w:r>
      <w:fldChar w:fldCharType="separate"/>
    </w:r>
    <w:r w:rsidR="0076734A">
      <w:rPr>
        <w:noProof/>
      </w:rPr>
      <w:t>1</w:t>
    </w:r>
    <w:r>
      <w:fldChar w:fldCharType="end"/>
    </w:r>
  </w:p>
  <w:sdt>
    <w:sdtPr>
      <w:id w:val="1423385204"/>
      <w:docPartObj>
        <w:docPartGallery w:val="Page Numbers (Bottom of Page)"/>
        <w:docPartUnique/>
      </w:docPartObj>
    </w:sdtPr>
    <w:sdtEndPr/>
    <w:sdtContent>
      <w:p w14:paraId="3CF0783A" w14:textId="26CEAD7F" w:rsidR="0050251A" w:rsidRDefault="00066EB0" w:rsidP="008269A4">
        <w:pPr>
          <w:pStyle w:val="Pieddepage"/>
          <w:tabs>
            <w:tab w:val="clear" w:pos="8640"/>
          </w:tabs>
        </w:pPr>
        <w:r>
          <w:rPr>
            <w:noProof/>
          </w:rPr>
          <w:drawing>
            <wp:anchor distT="0" distB="0" distL="114300" distR="114300" simplePos="0" relativeHeight="251658240" behindDoc="0" locked="0" layoutInCell="1" allowOverlap="1" wp14:anchorId="597795B5" wp14:editId="56C1371F">
              <wp:simplePos x="0" y="0"/>
              <wp:positionH relativeFrom="margin">
                <wp:posOffset>3629025</wp:posOffset>
              </wp:positionH>
              <wp:positionV relativeFrom="paragraph">
                <wp:posOffset>8890</wp:posOffset>
              </wp:positionV>
              <wp:extent cx="1796415" cy="447675"/>
              <wp:effectExtent l="0" t="0" r="0" b="9525"/>
              <wp:wrapNone/>
              <wp:docPr id="9" name="Picture 281082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pic:nvPicPr>
                    <pic:blipFill>
                      <a:blip r:embed="rId1">
                        <a:extLst>
                          <a:ext uri="{28A0092B-C50C-407E-A947-70E740481C1C}">
                            <a14:useLocalDpi xmlns:a14="http://schemas.microsoft.com/office/drawing/2010/main" val="0"/>
                          </a:ext>
                        </a:extLst>
                      </a:blip>
                      <a:stretch>
                        <a:fillRect/>
                      </a:stretch>
                    </pic:blipFill>
                    <pic:spPr>
                      <a:xfrm>
                        <a:off x="0" y="0"/>
                        <a:ext cx="1796415" cy="447675"/>
                      </a:xfrm>
                      <a:prstGeom prst="rect">
                        <a:avLst/>
                      </a:prstGeom>
                    </pic:spPr>
                  </pic:pic>
                </a:graphicData>
              </a:graphic>
              <wp14:sizeRelH relativeFrom="page">
                <wp14:pctWidth>0</wp14:pctWidth>
              </wp14:sizeRelH>
              <wp14:sizeRelV relativeFrom="page">
                <wp14:pctHeight>0</wp14:pctHeight>
              </wp14:sizeRelV>
            </wp:anchor>
          </w:drawing>
        </w:r>
        <w:r w:rsidR="74A3307A">
          <w:t xml:space="preserve"> </w:t>
        </w:r>
        <w:r w:rsidR="0050251A">
          <w:tab/>
        </w:r>
      </w:p>
      <w:p w14:paraId="36FDD35F" w14:textId="7BF85163" w:rsidR="0050251A" w:rsidRDefault="74A3307A" w:rsidP="008269A4">
        <w:pPr>
          <w:pStyle w:val="Pieddepage"/>
          <w:tabs>
            <w:tab w:val="clear" w:pos="8640"/>
          </w:tabs>
        </w:pPr>
        <w:r>
          <w:t xml:space="preserve">                                                                  </w:t>
        </w:r>
        <w:r w:rsidR="00066EB0">
          <w:tab/>
        </w:r>
        <w:r>
          <w:t xml:space="preserve"> Document </w:t>
        </w:r>
        <w:r w:rsidRPr="00FF6714">
          <w:rPr>
            <w:lang w:val="en-CA"/>
          </w:rPr>
          <w:t>developed</w:t>
        </w:r>
        <w:r>
          <w:t xml:space="preserve"> by</w:t>
        </w:r>
      </w:p>
      <w:p w14:paraId="0C0F9E31" w14:textId="12A3BFD9" w:rsidR="74A3307A" w:rsidRDefault="74A3307A" w:rsidP="74A3307A">
        <w:pPr>
          <w:pStyle w:val="Pieddepage"/>
          <w:tabs>
            <w:tab w:val="clear" w:pos="8640"/>
          </w:tabs>
        </w:pPr>
      </w:p>
      <w:p w14:paraId="6F437417" w14:textId="669A8ED1" w:rsidR="74A3307A" w:rsidRDefault="00EC61A2" w:rsidP="74A3307A">
        <w:pPr>
          <w:pStyle w:val="Pieddepage"/>
          <w:jc w:val="right"/>
          <w:rPr>
            <w:lang w:val="fr-FR"/>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5F1DE" w14:textId="77777777" w:rsidR="006E0AA0" w:rsidRDefault="006E0AA0">
      <w:pPr>
        <w:spacing w:after="0" w:line="240" w:lineRule="auto"/>
      </w:pPr>
      <w:r>
        <w:separator/>
      </w:r>
    </w:p>
  </w:footnote>
  <w:footnote w:type="continuationSeparator" w:id="0">
    <w:p w14:paraId="0E974686" w14:textId="77777777" w:rsidR="006E0AA0" w:rsidRDefault="006E0AA0">
      <w:pPr>
        <w:spacing w:after="0" w:line="240" w:lineRule="auto"/>
      </w:pPr>
      <w:r>
        <w:continuationSeparator/>
      </w:r>
    </w:p>
  </w:footnote>
  <w:footnote w:type="continuationNotice" w:id="1">
    <w:p w14:paraId="334195A2" w14:textId="77777777" w:rsidR="006E0AA0" w:rsidRDefault="006E0A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74A3307A" w14:paraId="0BA32999" w14:textId="77777777" w:rsidTr="74A3307A">
      <w:trPr>
        <w:trHeight w:val="300"/>
      </w:trPr>
      <w:tc>
        <w:tcPr>
          <w:tcW w:w="2880" w:type="dxa"/>
        </w:tcPr>
        <w:p w14:paraId="3F9134B5" w14:textId="2ECD19A0" w:rsidR="74A3307A" w:rsidRDefault="74A3307A" w:rsidP="74A3307A">
          <w:pPr>
            <w:pStyle w:val="En-tte"/>
            <w:ind w:left="-115"/>
          </w:pPr>
        </w:p>
      </w:tc>
      <w:tc>
        <w:tcPr>
          <w:tcW w:w="2880" w:type="dxa"/>
        </w:tcPr>
        <w:p w14:paraId="315BB7C1" w14:textId="109C16BE" w:rsidR="74A3307A" w:rsidRDefault="74A3307A" w:rsidP="74A3307A">
          <w:pPr>
            <w:pStyle w:val="En-tte"/>
            <w:jc w:val="center"/>
          </w:pPr>
        </w:p>
      </w:tc>
      <w:tc>
        <w:tcPr>
          <w:tcW w:w="2880" w:type="dxa"/>
        </w:tcPr>
        <w:p w14:paraId="378A1753" w14:textId="677F85BC" w:rsidR="74A3307A" w:rsidRDefault="74A3307A" w:rsidP="74A3307A">
          <w:pPr>
            <w:pStyle w:val="En-tte"/>
            <w:ind w:right="-115"/>
            <w:jc w:val="right"/>
          </w:pPr>
        </w:p>
      </w:tc>
    </w:tr>
  </w:tbl>
  <w:p w14:paraId="2C2634B9" w14:textId="6E4085AB" w:rsidR="74A3307A" w:rsidRDefault="74A3307A" w:rsidP="74A3307A">
    <w:pPr>
      <w:pStyle w:val="En-tte"/>
    </w:pPr>
  </w:p>
</w:hdr>
</file>

<file path=word/intelligence2.xml><?xml version="1.0" encoding="utf-8"?>
<int2:intelligence xmlns:int2="http://schemas.microsoft.com/office/intelligence/2020/intelligence" xmlns:oel="http://schemas.microsoft.com/office/2019/extlst">
  <int2:observations>
    <int2:textHash int2:hashCode="WD3OgrFhTO37R7" int2:id="DuR18Ogn">
      <int2:state int2:value="Rejected" int2:type="AugLoop_Text_Critique"/>
    </int2:textHash>
    <int2:textHash int2:hashCode="1SRKMxqtKQ+STt" int2:id="lstn7tvB">
      <int2:state int2:value="Rejected" int2:type="AugLoop_Text_Critique"/>
    </int2:textHash>
    <int2:textHash int2:hashCode="4eWsmuaNJ0OxyK" int2:id="johr5qLg">
      <int2:state int2:value="Rejected" int2:type="AugLoop_Text_Critique"/>
    </int2:textHash>
    <int2:textHash int2:hashCode="k2lcavtq/ogiq/" int2:id="lauTLpi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2380"/>
    <w:multiLevelType w:val="hybridMultilevel"/>
    <w:tmpl w:val="1CBCB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B11826"/>
    <w:multiLevelType w:val="hybridMultilevel"/>
    <w:tmpl w:val="FFFFFFFF"/>
    <w:lvl w:ilvl="0" w:tplc="D060693C">
      <w:start w:val="1"/>
      <w:numFmt w:val="bullet"/>
      <w:lvlText w:val=""/>
      <w:lvlJc w:val="left"/>
      <w:pPr>
        <w:ind w:left="720" w:hanging="360"/>
      </w:pPr>
      <w:rPr>
        <w:rFonts w:ascii="Symbol" w:hAnsi="Symbol" w:hint="default"/>
      </w:rPr>
    </w:lvl>
    <w:lvl w:ilvl="1" w:tplc="BF1068A2">
      <w:start w:val="1"/>
      <w:numFmt w:val="bullet"/>
      <w:lvlText w:val="o"/>
      <w:lvlJc w:val="left"/>
      <w:pPr>
        <w:ind w:left="1440" w:hanging="360"/>
      </w:pPr>
      <w:rPr>
        <w:rFonts w:ascii="Courier New" w:hAnsi="Courier New" w:hint="default"/>
      </w:rPr>
    </w:lvl>
    <w:lvl w:ilvl="2" w:tplc="89865E8A">
      <w:start w:val="1"/>
      <w:numFmt w:val="bullet"/>
      <w:lvlText w:val=""/>
      <w:lvlJc w:val="left"/>
      <w:pPr>
        <w:ind w:left="2160" w:hanging="360"/>
      </w:pPr>
      <w:rPr>
        <w:rFonts w:ascii="Wingdings" w:hAnsi="Wingdings" w:hint="default"/>
      </w:rPr>
    </w:lvl>
    <w:lvl w:ilvl="3" w:tplc="594404C6">
      <w:start w:val="1"/>
      <w:numFmt w:val="bullet"/>
      <w:lvlText w:val=""/>
      <w:lvlJc w:val="left"/>
      <w:pPr>
        <w:ind w:left="2880" w:hanging="360"/>
      </w:pPr>
      <w:rPr>
        <w:rFonts w:ascii="Symbol" w:hAnsi="Symbol" w:hint="default"/>
      </w:rPr>
    </w:lvl>
    <w:lvl w:ilvl="4" w:tplc="939C4ECE">
      <w:start w:val="1"/>
      <w:numFmt w:val="bullet"/>
      <w:lvlText w:val="o"/>
      <w:lvlJc w:val="left"/>
      <w:pPr>
        <w:ind w:left="3600" w:hanging="360"/>
      </w:pPr>
      <w:rPr>
        <w:rFonts w:ascii="Courier New" w:hAnsi="Courier New" w:hint="default"/>
      </w:rPr>
    </w:lvl>
    <w:lvl w:ilvl="5" w:tplc="CA70A648">
      <w:start w:val="1"/>
      <w:numFmt w:val="bullet"/>
      <w:lvlText w:val=""/>
      <w:lvlJc w:val="left"/>
      <w:pPr>
        <w:ind w:left="4320" w:hanging="360"/>
      </w:pPr>
      <w:rPr>
        <w:rFonts w:ascii="Wingdings" w:hAnsi="Wingdings" w:hint="default"/>
      </w:rPr>
    </w:lvl>
    <w:lvl w:ilvl="6" w:tplc="C9986AA6">
      <w:start w:val="1"/>
      <w:numFmt w:val="bullet"/>
      <w:lvlText w:val=""/>
      <w:lvlJc w:val="left"/>
      <w:pPr>
        <w:ind w:left="5040" w:hanging="360"/>
      </w:pPr>
      <w:rPr>
        <w:rFonts w:ascii="Symbol" w:hAnsi="Symbol" w:hint="default"/>
      </w:rPr>
    </w:lvl>
    <w:lvl w:ilvl="7" w:tplc="D9D42C26">
      <w:start w:val="1"/>
      <w:numFmt w:val="bullet"/>
      <w:lvlText w:val="o"/>
      <w:lvlJc w:val="left"/>
      <w:pPr>
        <w:ind w:left="5760" w:hanging="360"/>
      </w:pPr>
      <w:rPr>
        <w:rFonts w:ascii="Courier New" w:hAnsi="Courier New" w:hint="default"/>
      </w:rPr>
    </w:lvl>
    <w:lvl w:ilvl="8" w:tplc="184801EA">
      <w:start w:val="1"/>
      <w:numFmt w:val="bullet"/>
      <w:lvlText w:val=""/>
      <w:lvlJc w:val="left"/>
      <w:pPr>
        <w:ind w:left="6480" w:hanging="360"/>
      </w:pPr>
      <w:rPr>
        <w:rFonts w:ascii="Wingdings" w:hAnsi="Wingdings" w:hint="default"/>
      </w:rPr>
    </w:lvl>
  </w:abstractNum>
  <w:abstractNum w:abstractNumId="2" w15:restartNumberingAfterBreak="0">
    <w:nsid w:val="1B025A5A"/>
    <w:multiLevelType w:val="hybridMultilevel"/>
    <w:tmpl w:val="1CBCBBD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90F61B1"/>
    <w:multiLevelType w:val="hybridMultilevel"/>
    <w:tmpl w:val="F5B8557E"/>
    <w:lvl w:ilvl="0" w:tplc="41A605C6">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 w15:restartNumberingAfterBreak="0">
    <w:nsid w:val="2EA700C7"/>
    <w:multiLevelType w:val="hybridMultilevel"/>
    <w:tmpl w:val="B7826DA2"/>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8526F12"/>
    <w:multiLevelType w:val="hybridMultilevel"/>
    <w:tmpl w:val="6020301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B6D1786"/>
    <w:multiLevelType w:val="hybridMultilevel"/>
    <w:tmpl w:val="A6A6975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A6F5307"/>
    <w:multiLevelType w:val="hybridMultilevel"/>
    <w:tmpl w:val="1CBCBBD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51333471">
    <w:abstractNumId w:val="7"/>
  </w:num>
  <w:num w:numId="2" w16cid:durableId="1460757936">
    <w:abstractNumId w:val="3"/>
  </w:num>
  <w:num w:numId="3" w16cid:durableId="1656106267">
    <w:abstractNumId w:val="1"/>
  </w:num>
  <w:num w:numId="4" w16cid:durableId="1452702053">
    <w:abstractNumId w:val="6"/>
  </w:num>
  <w:num w:numId="5" w16cid:durableId="1963538921">
    <w:abstractNumId w:val="5"/>
  </w:num>
  <w:num w:numId="6" w16cid:durableId="1216895492">
    <w:abstractNumId w:val="4"/>
  </w:num>
  <w:num w:numId="7" w16cid:durableId="861237467">
    <w:abstractNumId w:val="2"/>
  </w:num>
  <w:num w:numId="8" w16cid:durableId="474105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C6"/>
    <w:rsid w:val="00021EF2"/>
    <w:rsid w:val="0002220B"/>
    <w:rsid w:val="00024EFB"/>
    <w:rsid w:val="00053F85"/>
    <w:rsid w:val="00065324"/>
    <w:rsid w:val="00066EB0"/>
    <w:rsid w:val="00126B4E"/>
    <w:rsid w:val="00153FE7"/>
    <w:rsid w:val="001639E7"/>
    <w:rsid w:val="001B0D55"/>
    <w:rsid w:val="001D1F8A"/>
    <w:rsid w:val="001E6511"/>
    <w:rsid w:val="00244E84"/>
    <w:rsid w:val="0024650C"/>
    <w:rsid w:val="00250DEB"/>
    <w:rsid w:val="00254512"/>
    <w:rsid w:val="002609D4"/>
    <w:rsid w:val="00262EA2"/>
    <w:rsid w:val="0026683F"/>
    <w:rsid w:val="00274309"/>
    <w:rsid w:val="002821F8"/>
    <w:rsid w:val="00290002"/>
    <w:rsid w:val="002A2A99"/>
    <w:rsid w:val="002C0890"/>
    <w:rsid w:val="002E1A5A"/>
    <w:rsid w:val="002E26C6"/>
    <w:rsid w:val="002E2805"/>
    <w:rsid w:val="002E3A22"/>
    <w:rsid w:val="002E5BF9"/>
    <w:rsid w:val="002E6CEB"/>
    <w:rsid w:val="002F13B2"/>
    <w:rsid w:val="002F795A"/>
    <w:rsid w:val="00301ABB"/>
    <w:rsid w:val="0031175F"/>
    <w:rsid w:val="003123F6"/>
    <w:rsid w:val="00317380"/>
    <w:rsid w:val="003237C5"/>
    <w:rsid w:val="00333E2B"/>
    <w:rsid w:val="00334066"/>
    <w:rsid w:val="003A397A"/>
    <w:rsid w:val="003B4F89"/>
    <w:rsid w:val="003C1C44"/>
    <w:rsid w:val="003D7A3C"/>
    <w:rsid w:val="003F5E26"/>
    <w:rsid w:val="003F7595"/>
    <w:rsid w:val="00416696"/>
    <w:rsid w:val="00416C91"/>
    <w:rsid w:val="0042040F"/>
    <w:rsid w:val="004278AF"/>
    <w:rsid w:val="00427ADB"/>
    <w:rsid w:val="00431CE7"/>
    <w:rsid w:val="00432B51"/>
    <w:rsid w:val="00443270"/>
    <w:rsid w:val="00462546"/>
    <w:rsid w:val="00462712"/>
    <w:rsid w:val="004727E1"/>
    <w:rsid w:val="00475428"/>
    <w:rsid w:val="004A1040"/>
    <w:rsid w:val="004A67EC"/>
    <w:rsid w:val="004D1A51"/>
    <w:rsid w:val="00500A4A"/>
    <w:rsid w:val="0050251A"/>
    <w:rsid w:val="0052664E"/>
    <w:rsid w:val="00532B92"/>
    <w:rsid w:val="00544E78"/>
    <w:rsid w:val="00550521"/>
    <w:rsid w:val="00553300"/>
    <w:rsid w:val="00553830"/>
    <w:rsid w:val="00594734"/>
    <w:rsid w:val="005A6571"/>
    <w:rsid w:val="005D1E91"/>
    <w:rsid w:val="00600321"/>
    <w:rsid w:val="00627746"/>
    <w:rsid w:val="00633CE6"/>
    <w:rsid w:val="00635EAA"/>
    <w:rsid w:val="00642946"/>
    <w:rsid w:val="00650717"/>
    <w:rsid w:val="0065480E"/>
    <w:rsid w:val="00655758"/>
    <w:rsid w:val="00684D21"/>
    <w:rsid w:val="006949E1"/>
    <w:rsid w:val="006A5CC5"/>
    <w:rsid w:val="006C4CAC"/>
    <w:rsid w:val="006C546C"/>
    <w:rsid w:val="006E0AA0"/>
    <w:rsid w:val="006E5E36"/>
    <w:rsid w:val="00707405"/>
    <w:rsid w:val="00717D03"/>
    <w:rsid w:val="00722946"/>
    <w:rsid w:val="0073441D"/>
    <w:rsid w:val="007575A7"/>
    <w:rsid w:val="00762344"/>
    <w:rsid w:val="007671FF"/>
    <w:rsid w:val="0076734A"/>
    <w:rsid w:val="007750F1"/>
    <w:rsid w:val="00780468"/>
    <w:rsid w:val="00781FAE"/>
    <w:rsid w:val="007A0588"/>
    <w:rsid w:val="007A7260"/>
    <w:rsid w:val="007B6C40"/>
    <w:rsid w:val="007D5696"/>
    <w:rsid w:val="007D785D"/>
    <w:rsid w:val="007E2225"/>
    <w:rsid w:val="007E34E5"/>
    <w:rsid w:val="007F6783"/>
    <w:rsid w:val="00812634"/>
    <w:rsid w:val="00813A23"/>
    <w:rsid w:val="00825E05"/>
    <w:rsid w:val="008269A4"/>
    <w:rsid w:val="00833EE3"/>
    <w:rsid w:val="0083733E"/>
    <w:rsid w:val="008519BA"/>
    <w:rsid w:val="00862BEC"/>
    <w:rsid w:val="00874F06"/>
    <w:rsid w:val="008824E8"/>
    <w:rsid w:val="008919C9"/>
    <w:rsid w:val="008960B3"/>
    <w:rsid w:val="008A034F"/>
    <w:rsid w:val="008A2920"/>
    <w:rsid w:val="008A3EFB"/>
    <w:rsid w:val="008B4EDA"/>
    <w:rsid w:val="008C1383"/>
    <w:rsid w:val="008C2985"/>
    <w:rsid w:val="008C4A89"/>
    <w:rsid w:val="008E5051"/>
    <w:rsid w:val="00913015"/>
    <w:rsid w:val="00915667"/>
    <w:rsid w:val="00916DDD"/>
    <w:rsid w:val="00932D88"/>
    <w:rsid w:val="00950B4A"/>
    <w:rsid w:val="009560BE"/>
    <w:rsid w:val="00957251"/>
    <w:rsid w:val="0096691B"/>
    <w:rsid w:val="009A15DE"/>
    <w:rsid w:val="009D4D91"/>
    <w:rsid w:val="00A22CC6"/>
    <w:rsid w:val="00A231E8"/>
    <w:rsid w:val="00A2583D"/>
    <w:rsid w:val="00A307EC"/>
    <w:rsid w:val="00A3313E"/>
    <w:rsid w:val="00A41DD6"/>
    <w:rsid w:val="00A4619A"/>
    <w:rsid w:val="00AA04D3"/>
    <w:rsid w:val="00AB3C5C"/>
    <w:rsid w:val="00AB3F35"/>
    <w:rsid w:val="00AC61A8"/>
    <w:rsid w:val="00AD0CD2"/>
    <w:rsid w:val="00AE0DB3"/>
    <w:rsid w:val="00AE7470"/>
    <w:rsid w:val="00AF35A0"/>
    <w:rsid w:val="00B047A0"/>
    <w:rsid w:val="00B2258D"/>
    <w:rsid w:val="00B57ADF"/>
    <w:rsid w:val="00B863D4"/>
    <w:rsid w:val="00BA1BA8"/>
    <w:rsid w:val="00BB5E28"/>
    <w:rsid w:val="00BC4F5C"/>
    <w:rsid w:val="00BE5ED6"/>
    <w:rsid w:val="00BF484B"/>
    <w:rsid w:val="00C00443"/>
    <w:rsid w:val="00C055D3"/>
    <w:rsid w:val="00C15172"/>
    <w:rsid w:val="00C367AF"/>
    <w:rsid w:val="00C37EDD"/>
    <w:rsid w:val="00C840D1"/>
    <w:rsid w:val="00C86433"/>
    <w:rsid w:val="00C9150D"/>
    <w:rsid w:val="00C921F8"/>
    <w:rsid w:val="00CA4171"/>
    <w:rsid w:val="00CB108F"/>
    <w:rsid w:val="00CB70A4"/>
    <w:rsid w:val="00CD7CEA"/>
    <w:rsid w:val="00D14288"/>
    <w:rsid w:val="00D238B2"/>
    <w:rsid w:val="00D23956"/>
    <w:rsid w:val="00D33D49"/>
    <w:rsid w:val="00D44FCF"/>
    <w:rsid w:val="00D53226"/>
    <w:rsid w:val="00D719B1"/>
    <w:rsid w:val="00D82A56"/>
    <w:rsid w:val="00D87C07"/>
    <w:rsid w:val="00D9272C"/>
    <w:rsid w:val="00DB0D24"/>
    <w:rsid w:val="00DB6297"/>
    <w:rsid w:val="00DE7407"/>
    <w:rsid w:val="00DF5934"/>
    <w:rsid w:val="00E00980"/>
    <w:rsid w:val="00E15F72"/>
    <w:rsid w:val="00E3422D"/>
    <w:rsid w:val="00E55379"/>
    <w:rsid w:val="00E67617"/>
    <w:rsid w:val="00E76FCB"/>
    <w:rsid w:val="00E965C0"/>
    <w:rsid w:val="00EB01B4"/>
    <w:rsid w:val="00EC34C0"/>
    <w:rsid w:val="00EF563F"/>
    <w:rsid w:val="00EF73D1"/>
    <w:rsid w:val="00F07F67"/>
    <w:rsid w:val="00F14E5B"/>
    <w:rsid w:val="00F16858"/>
    <w:rsid w:val="00F31D75"/>
    <w:rsid w:val="00F3602B"/>
    <w:rsid w:val="00F37B5E"/>
    <w:rsid w:val="00F37DC0"/>
    <w:rsid w:val="00F66F87"/>
    <w:rsid w:val="00F7141F"/>
    <w:rsid w:val="00F90C04"/>
    <w:rsid w:val="00F96131"/>
    <w:rsid w:val="00FA478B"/>
    <w:rsid w:val="00FA7DEA"/>
    <w:rsid w:val="00FC3711"/>
    <w:rsid w:val="00FD2336"/>
    <w:rsid w:val="00FF1A96"/>
    <w:rsid w:val="00FF6714"/>
    <w:rsid w:val="0167A185"/>
    <w:rsid w:val="0182A2A9"/>
    <w:rsid w:val="01B4B036"/>
    <w:rsid w:val="03FB32EA"/>
    <w:rsid w:val="04033209"/>
    <w:rsid w:val="0406DEA1"/>
    <w:rsid w:val="04392B93"/>
    <w:rsid w:val="04A2941D"/>
    <w:rsid w:val="04AED14E"/>
    <w:rsid w:val="04E8B10A"/>
    <w:rsid w:val="04F9180F"/>
    <w:rsid w:val="0521FA02"/>
    <w:rsid w:val="056A3BDC"/>
    <w:rsid w:val="059F026A"/>
    <w:rsid w:val="064949DF"/>
    <w:rsid w:val="06855FDD"/>
    <w:rsid w:val="06970ABC"/>
    <w:rsid w:val="072F6B22"/>
    <w:rsid w:val="073E7F63"/>
    <w:rsid w:val="077BFD66"/>
    <w:rsid w:val="07838D1E"/>
    <w:rsid w:val="07A35ECE"/>
    <w:rsid w:val="07A5362B"/>
    <w:rsid w:val="07D3493C"/>
    <w:rsid w:val="07D376F0"/>
    <w:rsid w:val="07E51A40"/>
    <w:rsid w:val="082009A2"/>
    <w:rsid w:val="08C56A83"/>
    <w:rsid w:val="08E2B10B"/>
    <w:rsid w:val="091E533D"/>
    <w:rsid w:val="0A902785"/>
    <w:rsid w:val="0AE2ED08"/>
    <w:rsid w:val="0B1459A7"/>
    <w:rsid w:val="0B2181F6"/>
    <w:rsid w:val="0B416D8A"/>
    <w:rsid w:val="0B4C7341"/>
    <w:rsid w:val="0C92C844"/>
    <w:rsid w:val="0CFD2185"/>
    <w:rsid w:val="0D8572F3"/>
    <w:rsid w:val="0DAA7E7A"/>
    <w:rsid w:val="0DCFAA2A"/>
    <w:rsid w:val="0E86A006"/>
    <w:rsid w:val="0EF3607D"/>
    <w:rsid w:val="0F1FFB4D"/>
    <w:rsid w:val="0F5A5D3A"/>
    <w:rsid w:val="0F608480"/>
    <w:rsid w:val="0F972658"/>
    <w:rsid w:val="10311A95"/>
    <w:rsid w:val="105F12B4"/>
    <w:rsid w:val="10979108"/>
    <w:rsid w:val="10F147BB"/>
    <w:rsid w:val="11193BB9"/>
    <w:rsid w:val="115B30C6"/>
    <w:rsid w:val="11957133"/>
    <w:rsid w:val="11BE40F6"/>
    <w:rsid w:val="11CCEAF6"/>
    <w:rsid w:val="1298E7D6"/>
    <w:rsid w:val="12F62824"/>
    <w:rsid w:val="132F9A49"/>
    <w:rsid w:val="1336CEB9"/>
    <w:rsid w:val="1337E461"/>
    <w:rsid w:val="1374F4FD"/>
    <w:rsid w:val="13A0BB12"/>
    <w:rsid w:val="13CE8052"/>
    <w:rsid w:val="14066060"/>
    <w:rsid w:val="140D47B0"/>
    <w:rsid w:val="146A977B"/>
    <w:rsid w:val="1560409E"/>
    <w:rsid w:val="15C193B2"/>
    <w:rsid w:val="175D6413"/>
    <w:rsid w:val="189A6FFF"/>
    <w:rsid w:val="18A055E3"/>
    <w:rsid w:val="1913640F"/>
    <w:rsid w:val="1938C5DF"/>
    <w:rsid w:val="19875ABB"/>
    <w:rsid w:val="199EFBF1"/>
    <w:rsid w:val="19B7458A"/>
    <w:rsid w:val="19CA8E1E"/>
    <w:rsid w:val="1A6D5A16"/>
    <w:rsid w:val="1B21A3F5"/>
    <w:rsid w:val="1B299CE5"/>
    <w:rsid w:val="1B8006E2"/>
    <w:rsid w:val="1BA5CC21"/>
    <w:rsid w:val="1BFF422B"/>
    <w:rsid w:val="1C26A1BF"/>
    <w:rsid w:val="1CBD7456"/>
    <w:rsid w:val="1D34885B"/>
    <w:rsid w:val="1DD7AAD3"/>
    <w:rsid w:val="1DEDA607"/>
    <w:rsid w:val="1E1F5476"/>
    <w:rsid w:val="1E273603"/>
    <w:rsid w:val="1E5944B7"/>
    <w:rsid w:val="1E5ACBDE"/>
    <w:rsid w:val="1E91F49D"/>
    <w:rsid w:val="1E9A56DC"/>
    <w:rsid w:val="1F04016B"/>
    <w:rsid w:val="1F301E93"/>
    <w:rsid w:val="1F72269A"/>
    <w:rsid w:val="1FA95653"/>
    <w:rsid w:val="1FF69C3F"/>
    <w:rsid w:val="207B85B8"/>
    <w:rsid w:val="20CC9BD7"/>
    <w:rsid w:val="2102E2D8"/>
    <w:rsid w:val="219DEFF9"/>
    <w:rsid w:val="21B7412E"/>
    <w:rsid w:val="21D62009"/>
    <w:rsid w:val="21EA55D1"/>
    <w:rsid w:val="229EDDB8"/>
    <w:rsid w:val="22A4C394"/>
    <w:rsid w:val="22EE3BB8"/>
    <w:rsid w:val="240C8B45"/>
    <w:rsid w:val="246DD6FA"/>
    <w:rsid w:val="248A0C19"/>
    <w:rsid w:val="248EB470"/>
    <w:rsid w:val="258B3948"/>
    <w:rsid w:val="25AA485F"/>
    <w:rsid w:val="25B54C52"/>
    <w:rsid w:val="25B854F2"/>
    <w:rsid w:val="25BA372C"/>
    <w:rsid w:val="26093E22"/>
    <w:rsid w:val="260F104F"/>
    <w:rsid w:val="263FD0E5"/>
    <w:rsid w:val="268E9A03"/>
    <w:rsid w:val="26C37094"/>
    <w:rsid w:val="26DB9B72"/>
    <w:rsid w:val="27084929"/>
    <w:rsid w:val="2724E83D"/>
    <w:rsid w:val="2748299D"/>
    <w:rsid w:val="27482A70"/>
    <w:rsid w:val="27511CB3"/>
    <w:rsid w:val="27718395"/>
    <w:rsid w:val="2777D5CE"/>
    <w:rsid w:val="27AFF1D7"/>
    <w:rsid w:val="27D99F23"/>
    <w:rsid w:val="27DF671D"/>
    <w:rsid w:val="285A3DCA"/>
    <w:rsid w:val="28776BD3"/>
    <w:rsid w:val="2885E19B"/>
    <w:rsid w:val="2893762B"/>
    <w:rsid w:val="28ECED14"/>
    <w:rsid w:val="295B726A"/>
    <w:rsid w:val="298C43AE"/>
    <w:rsid w:val="29A9B025"/>
    <w:rsid w:val="29C01433"/>
    <w:rsid w:val="29C53735"/>
    <w:rsid w:val="2A63B8EE"/>
    <w:rsid w:val="2B3FBB7D"/>
    <w:rsid w:val="2B754F35"/>
    <w:rsid w:val="2BFD96D9"/>
    <w:rsid w:val="2C492495"/>
    <w:rsid w:val="2C63D30F"/>
    <w:rsid w:val="2C79CA92"/>
    <w:rsid w:val="2C7D6EC6"/>
    <w:rsid w:val="2CDB85A6"/>
    <w:rsid w:val="2D3AF462"/>
    <w:rsid w:val="2D4055AB"/>
    <w:rsid w:val="2D939E4D"/>
    <w:rsid w:val="2DAD4F2D"/>
    <w:rsid w:val="2E5FB4D1"/>
    <w:rsid w:val="2E775C3F"/>
    <w:rsid w:val="2EC12FAF"/>
    <w:rsid w:val="2F2C1EAB"/>
    <w:rsid w:val="2F396F33"/>
    <w:rsid w:val="2F4E855F"/>
    <w:rsid w:val="2FD361CF"/>
    <w:rsid w:val="305860F8"/>
    <w:rsid w:val="3140E47B"/>
    <w:rsid w:val="320CB6AB"/>
    <w:rsid w:val="32376997"/>
    <w:rsid w:val="32434F90"/>
    <w:rsid w:val="3261114C"/>
    <w:rsid w:val="326D43C5"/>
    <w:rsid w:val="328C15E8"/>
    <w:rsid w:val="3297F4A3"/>
    <w:rsid w:val="32D387ED"/>
    <w:rsid w:val="32F23DBC"/>
    <w:rsid w:val="3324BF49"/>
    <w:rsid w:val="33864112"/>
    <w:rsid w:val="33958DDD"/>
    <w:rsid w:val="33D6B95B"/>
    <w:rsid w:val="33F2A2F0"/>
    <w:rsid w:val="33FF8FCE"/>
    <w:rsid w:val="341EFB61"/>
    <w:rsid w:val="348E74DF"/>
    <w:rsid w:val="3499E6DB"/>
    <w:rsid w:val="34B0E897"/>
    <w:rsid w:val="34C9F3E5"/>
    <w:rsid w:val="3504C153"/>
    <w:rsid w:val="3504FABC"/>
    <w:rsid w:val="350DC0E1"/>
    <w:rsid w:val="3530E9A1"/>
    <w:rsid w:val="35315E3E"/>
    <w:rsid w:val="35A00597"/>
    <w:rsid w:val="36697C20"/>
    <w:rsid w:val="3696E2D1"/>
    <w:rsid w:val="376E3D59"/>
    <w:rsid w:val="3792EFE1"/>
    <w:rsid w:val="37AB11BE"/>
    <w:rsid w:val="384A4A80"/>
    <w:rsid w:val="386372DD"/>
    <w:rsid w:val="38B0402C"/>
    <w:rsid w:val="3963E530"/>
    <w:rsid w:val="39771596"/>
    <w:rsid w:val="39A9F4E4"/>
    <w:rsid w:val="39B263EA"/>
    <w:rsid w:val="39B668A7"/>
    <w:rsid w:val="39E174B2"/>
    <w:rsid w:val="39E61AE1"/>
    <w:rsid w:val="39E65346"/>
    <w:rsid w:val="3AFFB591"/>
    <w:rsid w:val="3B1EC7A9"/>
    <w:rsid w:val="3BA0A21E"/>
    <w:rsid w:val="3BD883E3"/>
    <w:rsid w:val="3C570BC1"/>
    <w:rsid w:val="3C58DAC2"/>
    <w:rsid w:val="3C772713"/>
    <w:rsid w:val="3D298F0D"/>
    <w:rsid w:val="3E63B38E"/>
    <w:rsid w:val="3E651513"/>
    <w:rsid w:val="3ECF535A"/>
    <w:rsid w:val="3EF640B9"/>
    <w:rsid w:val="3F735F7D"/>
    <w:rsid w:val="3FB18ED2"/>
    <w:rsid w:val="3FB63C99"/>
    <w:rsid w:val="40CCD8A8"/>
    <w:rsid w:val="4132B053"/>
    <w:rsid w:val="42CB28AA"/>
    <w:rsid w:val="42CCCBFC"/>
    <w:rsid w:val="42ECB966"/>
    <w:rsid w:val="43A921F1"/>
    <w:rsid w:val="43FBC7E2"/>
    <w:rsid w:val="43FC8B3B"/>
    <w:rsid w:val="449E7A7D"/>
    <w:rsid w:val="44B06C14"/>
    <w:rsid w:val="44E376B7"/>
    <w:rsid w:val="45737D8F"/>
    <w:rsid w:val="45771F9D"/>
    <w:rsid w:val="45A4520E"/>
    <w:rsid w:val="45E25D34"/>
    <w:rsid w:val="46894344"/>
    <w:rsid w:val="468C310A"/>
    <w:rsid w:val="47051DF7"/>
    <w:rsid w:val="4788B569"/>
    <w:rsid w:val="47EAD3D3"/>
    <w:rsid w:val="47F5B704"/>
    <w:rsid w:val="4808484C"/>
    <w:rsid w:val="482E919A"/>
    <w:rsid w:val="48325DD0"/>
    <w:rsid w:val="483B4C1C"/>
    <w:rsid w:val="485EFBB9"/>
    <w:rsid w:val="4868D9BB"/>
    <w:rsid w:val="48A089B1"/>
    <w:rsid w:val="492485CA"/>
    <w:rsid w:val="49361AC1"/>
    <w:rsid w:val="493A1440"/>
    <w:rsid w:val="494F4F62"/>
    <w:rsid w:val="49ED9303"/>
    <w:rsid w:val="4AA0E469"/>
    <w:rsid w:val="4B30C6D8"/>
    <w:rsid w:val="4B8139F7"/>
    <w:rsid w:val="4C0F8AA6"/>
    <w:rsid w:val="4C2CF6A1"/>
    <w:rsid w:val="4C4D2F79"/>
    <w:rsid w:val="4C7E764C"/>
    <w:rsid w:val="4CDB4D3F"/>
    <w:rsid w:val="4DCAC69A"/>
    <w:rsid w:val="4E23F5C8"/>
    <w:rsid w:val="4E38AD37"/>
    <w:rsid w:val="4EC9EE52"/>
    <w:rsid w:val="4F1377CD"/>
    <w:rsid w:val="4FCA4BED"/>
    <w:rsid w:val="4FDF978B"/>
    <w:rsid w:val="507EF46C"/>
    <w:rsid w:val="50A8CB0F"/>
    <w:rsid w:val="5109F4C8"/>
    <w:rsid w:val="5116EFC6"/>
    <w:rsid w:val="51417496"/>
    <w:rsid w:val="51717A18"/>
    <w:rsid w:val="5199B14E"/>
    <w:rsid w:val="51B5A8D9"/>
    <w:rsid w:val="52BCA18B"/>
    <w:rsid w:val="52E9F59C"/>
    <w:rsid w:val="52FB1383"/>
    <w:rsid w:val="530FCE05"/>
    <w:rsid w:val="5391FAB0"/>
    <w:rsid w:val="54CD5B63"/>
    <w:rsid w:val="54D040CC"/>
    <w:rsid w:val="550EBC48"/>
    <w:rsid w:val="5524BF80"/>
    <w:rsid w:val="555F8DF0"/>
    <w:rsid w:val="55A40D2B"/>
    <w:rsid w:val="55F8CD76"/>
    <w:rsid w:val="56136068"/>
    <w:rsid w:val="5626356C"/>
    <w:rsid w:val="56426B78"/>
    <w:rsid w:val="56598097"/>
    <w:rsid w:val="5729D257"/>
    <w:rsid w:val="572F7C88"/>
    <w:rsid w:val="57A5E0FC"/>
    <w:rsid w:val="57A6954B"/>
    <w:rsid w:val="57EFB785"/>
    <w:rsid w:val="57F861A9"/>
    <w:rsid w:val="591566C7"/>
    <w:rsid w:val="59445D78"/>
    <w:rsid w:val="594EC152"/>
    <w:rsid w:val="595DD62E"/>
    <w:rsid w:val="597A0C3A"/>
    <w:rsid w:val="59C0BABE"/>
    <w:rsid w:val="59CC3B9A"/>
    <w:rsid w:val="59DA1FC3"/>
    <w:rsid w:val="5A20D8F9"/>
    <w:rsid w:val="5A3E7577"/>
    <w:rsid w:val="5A4D3BC7"/>
    <w:rsid w:val="5A658BA6"/>
    <w:rsid w:val="5AB7D956"/>
    <w:rsid w:val="5AD6F983"/>
    <w:rsid w:val="5B1212AD"/>
    <w:rsid w:val="5BD9ACB4"/>
    <w:rsid w:val="5BDB9519"/>
    <w:rsid w:val="5BDC8D55"/>
    <w:rsid w:val="5C4E2F85"/>
    <w:rsid w:val="5C4F6694"/>
    <w:rsid w:val="5C7C9004"/>
    <w:rsid w:val="5D04201C"/>
    <w:rsid w:val="5D712988"/>
    <w:rsid w:val="5DC2B777"/>
    <w:rsid w:val="5DE4FB4F"/>
    <w:rsid w:val="5E27C4FB"/>
    <w:rsid w:val="5E360060"/>
    <w:rsid w:val="5E7232DD"/>
    <w:rsid w:val="5EB04E26"/>
    <w:rsid w:val="5F6B1FD4"/>
    <w:rsid w:val="5F84A84B"/>
    <w:rsid w:val="604B8437"/>
    <w:rsid w:val="607EC438"/>
    <w:rsid w:val="60A0EFA8"/>
    <w:rsid w:val="61130908"/>
    <w:rsid w:val="6126CCB9"/>
    <w:rsid w:val="6154BC8A"/>
    <w:rsid w:val="62172F76"/>
    <w:rsid w:val="62967588"/>
    <w:rsid w:val="6345A400"/>
    <w:rsid w:val="6458196E"/>
    <w:rsid w:val="64E17461"/>
    <w:rsid w:val="6548AFD8"/>
    <w:rsid w:val="6559754C"/>
    <w:rsid w:val="656A3E88"/>
    <w:rsid w:val="6593E721"/>
    <w:rsid w:val="65A0CAA1"/>
    <w:rsid w:val="65E22B9D"/>
    <w:rsid w:val="661C72AE"/>
    <w:rsid w:val="667345DB"/>
    <w:rsid w:val="66DE3815"/>
    <w:rsid w:val="66F76072"/>
    <w:rsid w:val="6722CA09"/>
    <w:rsid w:val="6725BBD4"/>
    <w:rsid w:val="673F976F"/>
    <w:rsid w:val="67E335DF"/>
    <w:rsid w:val="68088432"/>
    <w:rsid w:val="689330D3"/>
    <w:rsid w:val="68B54002"/>
    <w:rsid w:val="68F44164"/>
    <w:rsid w:val="69639243"/>
    <w:rsid w:val="696540E0"/>
    <w:rsid w:val="697B240C"/>
    <w:rsid w:val="697BE77E"/>
    <w:rsid w:val="69A48DA9"/>
    <w:rsid w:val="69CCEA14"/>
    <w:rsid w:val="69EA0262"/>
    <w:rsid w:val="6A15D8D7"/>
    <w:rsid w:val="6A1FC4BA"/>
    <w:rsid w:val="6A4A1573"/>
    <w:rsid w:val="6B24FDE1"/>
    <w:rsid w:val="6B368F79"/>
    <w:rsid w:val="6B47C310"/>
    <w:rsid w:val="6B6FDF3A"/>
    <w:rsid w:val="6B7A9C6F"/>
    <w:rsid w:val="6BC69808"/>
    <w:rsid w:val="6C15A10D"/>
    <w:rsid w:val="6C3A0121"/>
    <w:rsid w:val="6C680409"/>
    <w:rsid w:val="6C99DDC5"/>
    <w:rsid w:val="6CD06A03"/>
    <w:rsid w:val="6D1E0FE7"/>
    <w:rsid w:val="6D5D0763"/>
    <w:rsid w:val="6D8B4498"/>
    <w:rsid w:val="6DDD6430"/>
    <w:rsid w:val="6DE0C8C7"/>
    <w:rsid w:val="6E196980"/>
    <w:rsid w:val="6E37D7C4"/>
    <w:rsid w:val="6E8F5DA6"/>
    <w:rsid w:val="6EB23CD6"/>
    <w:rsid w:val="6ECFFFFE"/>
    <w:rsid w:val="6FB7A81F"/>
    <w:rsid w:val="7000FFC4"/>
    <w:rsid w:val="7014D0C4"/>
    <w:rsid w:val="70626C39"/>
    <w:rsid w:val="708FF046"/>
    <w:rsid w:val="70983601"/>
    <w:rsid w:val="70B3F955"/>
    <w:rsid w:val="70EFFCD4"/>
    <w:rsid w:val="710D951A"/>
    <w:rsid w:val="71186989"/>
    <w:rsid w:val="71D9FEC4"/>
    <w:rsid w:val="720D97A0"/>
    <w:rsid w:val="72430D8E"/>
    <w:rsid w:val="7267BAE9"/>
    <w:rsid w:val="72BB380F"/>
    <w:rsid w:val="72D7A296"/>
    <w:rsid w:val="72DFDE9E"/>
    <w:rsid w:val="72E6EF9E"/>
    <w:rsid w:val="739E7FEB"/>
    <w:rsid w:val="73D5CED2"/>
    <w:rsid w:val="742B0F01"/>
    <w:rsid w:val="7475F710"/>
    <w:rsid w:val="747671C4"/>
    <w:rsid w:val="747FDA17"/>
    <w:rsid w:val="74A3307A"/>
    <w:rsid w:val="74A49BAE"/>
    <w:rsid w:val="74BB016B"/>
    <w:rsid w:val="74E23D71"/>
    <w:rsid w:val="74FED059"/>
    <w:rsid w:val="750206DD"/>
    <w:rsid w:val="756B804D"/>
    <w:rsid w:val="75EC23D4"/>
    <w:rsid w:val="75F872A8"/>
    <w:rsid w:val="7618E2EB"/>
    <w:rsid w:val="764E7908"/>
    <w:rsid w:val="768F9A46"/>
    <w:rsid w:val="76BF48D5"/>
    <w:rsid w:val="76E4A82F"/>
    <w:rsid w:val="771F3967"/>
    <w:rsid w:val="77B243A1"/>
    <w:rsid w:val="780485A8"/>
    <w:rsid w:val="782EC7EF"/>
    <w:rsid w:val="785A581D"/>
    <w:rsid w:val="7890F449"/>
    <w:rsid w:val="78CE514D"/>
    <w:rsid w:val="78E8A345"/>
    <w:rsid w:val="7920E031"/>
    <w:rsid w:val="792F296D"/>
    <w:rsid w:val="79EA73E4"/>
    <w:rsid w:val="7A1C48F1"/>
    <w:rsid w:val="7B3BC986"/>
    <w:rsid w:val="7BC1612C"/>
    <w:rsid w:val="7BE5F0B2"/>
    <w:rsid w:val="7C2F2AEC"/>
    <w:rsid w:val="7C892280"/>
    <w:rsid w:val="7CC39F11"/>
    <w:rsid w:val="7E796F85"/>
    <w:rsid w:val="7ECB0787"/>
    <w:rsid w:val="7EDA267E"/>
    <w:rsid w:val="7EEE3925"/>
    <w:rsid w:val="7EEFBA14"/>
    <w:rsid w:val="7F25BE7B"/>
    <w:rsid w:val="7F4335C3"/>
    <w:rsid w:val="7FB32998"/>
    <w:rsid w:val="7FC3235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41433"/>
  <w15:chartTrackingRefBased/>
  <w15:docId w15:val="{17B01CC2-2788-4CFB-8396-CA86FEBD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CC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22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22CC6"/>
    <w:pPr>
      <w:ind w:left="720"/>
      <w:contextualSpacing/>
    </w:pPr>
  </w:style>
  <w:style w:type="paragraph" w:styleId="Pieddepage">
    <w:name w:val="footer"/>
    <w:basedOn w:val="Normal"/>
    <w:link w:val="PieddepageCar"/>
    <w:uiPriority w:val="99"/>
    <w:unhideWhenUsed/>
    <w:rsid w:val="00A22CC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22CC6"/>
  </w:style>
  <w:style w:type="character" w:styleId="Lienhypertexte">
    <w:name w:val="Hyperlink"/>
    <w:basedOn w:val="Policepardfaut"/>
    <w:uiPriority w:val="99"/>
    <w:unhideWhenUsed/>
    <w:rsid w:val="00A22CC6"/>
    <w:rPr>
      <w:color w:val="0000FF"/>
      <w:u w:val="single"/>
    </w:rPr>
  </w:style>
  <w:style w:type="character" w:styleId="Marquedecommentaire">
    <w:name w:val="annotation reference"/>
    <w:basedOn w:val="Policepardfaut"/>
    <w:uiPriority w:val="99"/>
    <w:semiHidden/>
    <w:unhideWhenUsed/>
    <w:rsid w:val="008C1383"/>
    <w:rPr>
      <w:sz w:val="16"/>
      <w:szCs w:val="16"/>
    </w:rPr>
  </w:style>
  <w:style w:type="paragraph" w:styleId="Commentaire">
    <w:name w:val="annotation text"/>
    <w:basedOn w:val="Normal"/>
    <w:link w:val="CommentaireCar"/>
    <w:uiPriority w:val="99"/>
    <w:semiHidden/>
    <w:unhideWhenUsed/>
    <w:rsid w:val="008C1383"/>
    <w:pPr>
      <w:spacing w:line="240" w:lineRule="auto"/>
    </w:pPr>
    <w:rPr>
      <w:sz w:val="20"/>
      <w:szCs w:val="20"/>
    </w:rPr>
  </w:style>
  <w:style w:type="character" w:customStyle="1" w:styleId="CommentaireCar">
    <w:name w:val="Commentaire Car"/>
    <w:basedOn w:val="Policepardfaut"/>
    <w:link w:val="Commentaire"/>
    <w:uiPriority w:val="99"/>
    <w:semiHidden/>
    <w:rsid w:val="008C1383"/>
    <w:rPr>
      <w:sz w:val="20"/>
      <w:szCs w:val="20"/>
    </w:rPr>
  </w:style>
  <w:style w:type="paragraph" w:styleId="Objetducommentaire">
    <w:name w:val="annotation subject"/>
    <w:basedOn w:val="Commentaire"/>
    <w:next w:val="Commentaire"/>
    <w:link w:val="ObjetducommentaireCar"/>
    <w:uiPriority w:val="99"/>
    <w:semiHidden/>
    <w:unhideWhenUsed/>
    <w:rsid w:val="008C1383"/>
    <w:rPr>
      <w:b/>
      <w:bCs/>
    </w:rPr>
  </w:style>
  <w:style w:type="character" w:customStyle="1" w:styleId="ObjetducommentaireCar">
    <w:name w:val="Objet du commentaire Car"/>
    <w:basedOn w:val="CommentaireCar"/>
    <w:link w:val="Objetducommentaire"/>
    <w:uiPriority w:val="99"/>
    <w:semiHidden/>
    <w:rsid w:val="008C1383"/>
    <w:rPr>
      <w:b/>
      <w:bCs/>
      <w:sz w:val="20"/>
      <w:szCs w:val="20"/>
    </w:rPr>
  </w:style>
  <w:style w:type="character" w:styleId="Mentionnonrsolue">
    <w:name w:val="Unresolved Mention"/>
    <w:basedOn w:val="Policepardfaut"/>
    <w:uiPriority w:val="99"/>
    <w:semiHidden/>
    <w:unhideWhenUsed/>
    <w:rsid w:val="00BE5ED6"/>
    <w:rPr>
      <w:color w:val="605E5C"/>
      <w:shd w:val="clear" w:color="auto" w:fill="E1DFDD"/>
    </w:rPr>
  </w:style>
  <w:style w:type="paragraph" w:styleId="Textedebulles">
    <w:name w:val="Balloon Text"/>
    <w:basedOn w:val="Normal"/>
    <w:link w:val="TextedebullesCar"/>
    <w:uiPriority w:val="99"/>
    <w:semiHidden/>
    <w:unhideWhenUsed/>
    <w:rsid w:val="005D1E9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D1E91"/>
    <w:rPr>
      <w:rFonts w:ascii="Segoe UI" w:hAnsi="Segoe UI" w:cs="Segoe UI"/>
      <w:sz w:val="18"/>
      <w:szCs w:val="18"/>
    </w:rPr>
  </w:style>
  <w:style w:type="character" w:styleId="Lienhypertextesuivivisit">
    <w:name w:val="FollowedHyperlink"/>
    <w:basedOn w:val="Policepardfaut"/>
    <w:uiPriority w:val="99"/>
    <w:semiHidden/>
    <w:unhideWhenUsed/>
    <w:rsid w:val="00500A4A"/>
    <w:rPr>
      <w:color w:val="954F72" w:themeColor="followedHyperlink"/>
      <w:u w:val="single"/>
    </w:rPr>
  </w:style>
  <w:style w:type="character" w:customStyle="1" w:styleId="contentpasted0">
    <w:name w:val="contentpasted0"/>
    <w:basedOn w:val="Policepardfaut"/>
    <w:rsid w:val="00932D88"/>
  </w:style>
  <w:style w:type="paragraph" w:styleId="En-tte">
    <w:name w:val="header"/>
    <w:basedOn w:val="Normal"/>
    <w:link w:val="En-tteCar"/>
    <w:uiPriority w:val="99"/>
    <w:unhideWhenUsed/>
    <w:rsid w:val="00FD2336"/>
    <w:pPr>
      <w:tabs>
        <w:tab w:val="center" w:pos="4320"/>
        <w:tab w:val="right" w:pos="8640"/>
      </w:tabs>
      <w:spacing w:after="0" w:line="240" w:lineRule="auto"/>
    </w:pPr>
  </w:style>
  <w:style w:type="character" w:customStyle="1" w:styleId="En-tteCar">
    <w:name w:val="En-tête Car"/>
    <w:basedOn w:val="Policepardfaut"/>
    <w:link w:val="En-tte"/>
    <w:uiPriority w:val="99"/>
    <w:rsid w:val="00FD2336"/>
  </w:style>
  <w:style w:type="character" w:customStyle="1" w:styleId="normaltextrun">
    <w:name w:val="normaltextrun"/>
    <w:basedOn w:val="Policepardfaut"/>
    <w:rsid w:val="00C00443"/>
  </w:style>
  <w:style w:type="character" w:customStyle="1" w:styleId="eop">
    <w:name w:val="eop"/>
    <w:basedOn w:val="Policepardfaut"/>
    <w:rsid w:val="00833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CUOHOyJfKq0"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sp.education.gouv.qc.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9EFD7E9174F448B697B1541DA207B" ma:contentTypeVersion="12" ma:contentTypeDescription="Crée un document." ma:contentTypeScope="" ma:versionID="70dd12c5af41fa833a3b2fbfa5e6f906">
  <xsd:schema xmlns:xsd="http://www.w3.org/2001/XMLSchema" xmlns:xs="http://www.w3.org/2001/XMLSchema" xmlns:p="http://schemas.microsoft.com/office/2006/metadata/properties" xmlns:ns3="7a4c199f-1f68-4238-b94b-384c10358c01" targetNamespace="http://schemas.microsoft.com/office/2006/metadata/properties" ma:root="true" ma:fieldsID="d03bf95846b26594050f9ba69d6eb288" ns3:_="">
    <xsd:import namespace="7a4c199f-1f68-4238-b94b-384c10358c0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LengthInSecond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c199f-1f68-4238-b94b-384c10358c0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a4c199f-1f68-4238-b94b-384c10358c0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6EE17D-C187-40FD-842B-CBF7399EE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c199f-1f68-4238-b94b-384c10358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58F482-131E-4854-9939-89AF6C3D1292}">
  <ds:schemaRefs>
    <ds:schemaRef ds:uri="http://schemas.openxmlformats.org/officeDocument/2006/bibliography"/>
  </ds:schemaRefs>
</ds:datastoreItem>
</file>

<file path=customXml/itemProps3.xml><?xml version="1.0" encoding="utf-8"?>
<ds:datastoreItem xmlns:ds="http://schemas.openxmlformats.org/officeDocument/2006/customXml" ds:itemID="{30C2EC25-6D1C-4FAA-9C6C-ED8E7102B693}">
  <ds:schemaRefs>
    <ds:schemaRef ds:uri="http://schemas.microsoft.com/office/2006/metadata/properties"/>
    <ds:schemaRef ds:uri="http://schemas.microsoft.com/office/infopath/2007/PartnerControls"/>
    <ds:schemaRef ds:uri="7a4c199f-1f68-4238-b94b-384c10358c01"/>
  </ds:schemaRefs>
</ds:datastoreItem>
</file>

<file path=customXml/itemProps4.xml><?xml version="1.0" encoding="utf-8"?>
<ds:datastoreItem xmlns:ds="http://schemas.openxmlformats.org/officeDocument/2006/customXml" ds:itemID="{103454EB-593F-411E-8B0F-FA3EDFC6D5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670</Words>
  <Characters>3689</Characters>
  <Application>Microsoft Office Word</Application>
  <DocSecurity>4</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MEQ</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Gisella Scalia</dc:creator>
  <cp:keywords/>
  <dc:description/>
  <cp:lastModifiedBy>Isabelle Blais</cp:lastModifiedBy>
  <cp:revision>2</cp:revision>
  <dcterms:created xsi:type="dcterms:W3CDTF">2023-04-21T12:28:00Z</dcterms:created>
  <dcterms:modified xsi:type="dcterms:W3CDTF">2023-04-21T12:28:00Z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0x010100FA79EFD7E9174F448B697B1541DA207B</vt:lpwstr>
  </property>
  <property fmtid="{D5CDD505-2E9C-101B-9397-08002B2CF9AE}" pid="3" name="MediaServiceImageTags">
    <vt:lpwstr/>
  </property>
</Properties>
</file>